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B3970">
      <w:pPr>
        <w:pStyle w:val="12"/>
        <w:wordWrap/>
        <w:ind w:right="150"/>
        <w:jc w:val="left"/>
        <w:rPr>
          <w:bCs w:val="0"/>
        </w:rPr>
      </w:pPr>
      <w:bookmarkStart w:id="0" w:name="_GoBack"/>
      <w:bookmarkEnd w:id="0"/>
      <w:r>
        <w:rPr>
          <w:rFonts w:hint="eastAsia" w:ascii="宋体" w:hAnsi="宋体" w:eastAsia="宋体" w:cs="宋体"/>
          <w:bCs w:val="0"/>
          <w:color w:val="2B2B2B"/>
          <w:szCs w:val="24"/>
          <w:shd w:val="clear" w:color="auto" w:fill="FFFFFF"/>
        </w:rPr>
        <w:t>附件1：评分标准</w:t>
      </w:r>
    </w:p>
    <w:p w14:paraId="2331A596">
      <w:pPr>
        <w:spacing w:line="360" w:lineRule="auto"/>
        <w:rPr>
          <w:b w:val="0"/>
          <w:bCs w:val="0"/>
          <w:sz w:val="20"/>
          <w:szCs w:val="20"/>
          <w:lang w:eastAsia="zh-Hans" w:bidi="ar"/>
        </w:rPr>
      </w:pPr>
      <w:r>
        <w:rPr>
          <w:rFonts w:hint="eastAsia"/>
          <w:b w:val="0"/>
          <w:bCs w:val="0"/>
          <w:sz w:val="20"/>
          <w:szCs w:val="20"/>
          <w:lang w:eastAsia="zh-Hans" w:bidi="ar"/>
        </w:rPr>
        <w:t>一、报价文件满足询比价文件全部实质性要求，且按照评审因素的量化指标评审得分从高到低顺序推荐成交候选人供应商，其中评审总得分最高的供应商为第一成交候选供应商。评分总分值100分，由三部分组成：F1.价格分(10分）；F2.技术分（</w:t>
      </w:r>
      <w:r>
        <w:rPr>
          <w:b w:val="0"/>
          <w:bCs w:val="0"/>
          <w:sz w:val="20"/>
          <w:szCs w:val="20"/>
          <w:lang w:bidi="ar"/>
        </w:rPr>
        <w:t>62</w:t>
      </w:r>
      <w:r>
        <w:rPr>
          <w:rFonts w:hint="eastAsia"/>
          <w:b w:val="0"/>
          <w:bCs w:val="0"/>
          <w:sz w:val="20"/>
          <w:szCs w:val="20"/>
          <w:lang w:eastAsia="zh-Hans" w:bidi="ar"/>
        </w:rPr>
        <w:t>分）；F3.商务分（</w:t>
      </w:r>
      <w:r>
        <w:rPr>
          <w:b w:val="0"/>
          <w:bCs w:val="0"/>
          <w:sz w:val="20"/>
          <w:szCs w:val="20"/>
          <w:lang w:bidi="ar"/>
        </w:rPr>
        <w:t>28</w:t>
      </w:r>
      <w:r>
        <w:rPr>
          <w:rFonts w:hint="eastAsia"/>
          <w:b w:val="0"/>
          <w:bCs w:val="0"/>
          <w:sz w:val="20"/>
          <w:szCs w:val="20"/>
          <w:lang w:eastAsia="zh-Hans" w:bidi="ar"/>
        </w:rPr>
        <w:t>分）。</w:t>
      </w:r>
    </w:p>
    <w:p w14:paraId="38402089">
      <w:pPr>
        <w:spacing w:line="360" w:lineRule="auto"/>
        <w:rPr>
          <w:b w:val="0"/>
          <w:bCs w:val="0"/>
          <w:sz w:val="20"/>
          <w:szCs w:val="20"/>
          <w:lang w:eastAsia="zh-Hans" w:bidi="ar"/>
        </w:rPr>
      </w:pPr>
      <w:r>
        <w:rPr>
          <w:rFonts w:hint="eastAsia"/>
          <w:b w:val="0"/>
          <w:bCs w:val="0"/>
          <w:sz w:val="20"/>
          <w:szCs w:val="20"/>
          <w:lang w:eastAsia="zh-Hans" w:bidi="ar"/>
        </w:rPr>
        <w:t xml:space="preserve">二、每个报价人的评标总得分FA＝F1＋F2＋F3=100分（满分时）。 </w:t>
      </w:r>
    </w:p>
    <w:p w14:paraId="06E28CB7">
      <w:pPr>
        <w:widowControl/>
        <w:spacing w:line="360" w:lineRule="auto"/>
        <w:jc w:val="left"/>
        <w:rPr>
          <w:b w:val="0"/>
          <w:bCs w:val="0"/>
          <w:sz w:val="20"/>
          <w:szCs w:val="20"/>
          <w:lang w:eastAsia="zh-Hans" w:bidi="ar"/>
        </w:rPr>
      </w:pPr>
      <w:r>
        <w:rPr>
          <w:rFonts w:hint="eastAsia"/>
          <w:b w:val="0"/>
          <w:bCs w:val="0"/>
          <w:sz w:val="20"/>
          <w:szCs w:val="20"/>
          <w:lang w:eastAsia="zh-Hans" w:bidi="ar"/>
        </w:rPr>
        <w:t>三、各项评审因素的设置如下：</w:t>
      </w:r>
    </w:p>
    <w:p w14:paraId="4F912835">
      <w:pPr>
        <w:spacing w:line="360" w:lineRule="auto"/>
        <w:rPr>
          <w:b w:val="0"/>
          <w:bCs w:val="0"/>
          <w:sz w:val="20"/>
          <w:szCs w:val="20"/>
          <w:lang w:eastAsia="zh-Hans" w:bidi="ar"/>
        </w:rPr>
      </w:pPr>
      <w:r>
        <w:rPr>
          <w:rFonts w:hint="eastAsia"/>
          <w:b w:val="0"/>
          <w:bCs w:val="0"/>
          <w:sz w:val="20"/>
          <w:szCs w:val="20"/>
          <w:lang w:eastAsia="zh-Hans" w:bidi="ar"/>
        </w:rPr>
        <w:t>①价格项（F1）满分为 10分。价格分采用低价优先法计算，即满足本询比价文件要求且报价最低的报价人的价格为报价基准价，其价格分为满分。其他报价人的价格分统一按照下列公式计算：</w:t>
      </w:r>
    </w:p>
    <w:p w14:paraId="018E84EC">
      <w:pPr>
        <w:spacing w:line="360" w:lineRule="auto"/>
        <w:rPr>
          <w:b w:val="0"/>
          <w:bCs w:val="0"/>
          <w:sz w:val="20"/>
          <w:szCs w:val="20"/>
          <w:lang w:eastAsia="zh-Hans" w:bidi="ar"/>
        </w:rPr>
      </w:pPr>
      <w:r>
        <w:rPr>
          <w:rFonts w:hint="eastAsia"/>
          <w:b w:val="0"/>
          <w:bCs w:val="0"/>
          <w:sz w:val="20"/>
          <w:szCs w:val="20"/>
          <w:lang w:eastAsia="zh-Hans" w:bidi="ar"/>
        </w:rPr>
        <w:t>F1=（报价基准价/ 报价人的价格）×10(四舍五入小数点后保留两位)</w:t>
      </w:r>
    </w:p>
    <w:p w14:paraId="01B2FE12">
      <w:pPr>
        <w:spacing w:line="360" w:lineRule="auto"/>
        <w:rPr>
          <w:b w:val="0"/>
          <w:bCs w:val="0"/>
          <w:sz w:val="20"/>
          <w:szCs w:val="20"/>
          <w:lang w:eastAsia="zh-Hans" w:bidi="ar"/>
        </w:rPr>
      </w:pPr>
      <w:r>
        <w:rPr>
          <w:rFonts w:hint="eastAsia"/>
          <w:b w:val="0"/>
          <w:bCs w:val="0"/>
          <w:sz w:val="20"/>
          <w:szCs w:val="20"/>
          <w:lang w:eastAsia="zh-Hans" w:bidi="ar"/>
        </w:rPr>
        <w:t>②技术项（F2）满分为62分。</w:t>
      </w:r>
    </w:p>
    <w:tbl>
      <w:tblPr>
        <w:tblStyle w:val="16"/>
        <w:tblpPr w:leftFromText="180" w:rightFromText="180" w:vertAnchor="text" w:horzAnchor="page" w:tblpX="1497" w:tblpY="446"/>
        <w:tblOverlap w:val="never"/>
        <w:tblW w:w="94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19"/>
        <w:gridCol w:w="750"/>
        <w:gridCol w:w="6923"/>
      </w:tblGrid>
      <w:tr w14:paraId="57360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vAlign w:val="center"/>
          </w:tcPr>
          <w:p w14:paraId="7E3BC7F1">
            <w:pPr>
              <w:pStyle w:val="12"/>
              <w:widowControl/>
              <w:spacing w:beforeAutospacing="0" w:afterAutospacing="0"/>
              <w:jc w:val="center"/>
              <w:rPr>
                <w:rFonts w:ascii="宋体" w:hAnsi="宋体" w:eastAsia="宋体" w:cs="宋体"/>
                <w:b w:val="0"/>
                <w:bCs w:val="0"/>
                <w:sz w:val="20"/>
                <w:szCs w:val="20"/>
              </w:rPr>
            </w:pPr>
            <w:r>
              <w:rPr>
                <w:rFonts w:hint="eastAsia" w:ascii="宋体" w:hAnsi="宋体" w:eastAsia="宋体" w:cs="宋体"/>
                <w:b w:val="0"/>
                <w:bCs w:val="0"/>
                <w:sz w:val="20"/>
                <w:szCs w:val="20"/>
              </w:rPr>
              <w:t>评标项目</w:t>
            </w:r>
          </w:p>
        </w:tc>
        <w:tc>
          <w:tcPr>
            <w:tcW w:w="750" w:type="dxa"/>
            <w:vAlign w:val="center"/>
          </w:tcPr>
          <w:p w14:paraId="28E3C9C6">
            <w:pPr>
              <w:pStyle w:val="12"/>
              <w:widowControl/>
              <w:spacing w:beforeAutospacing="0" w:afterAutospacing="0"/>
              <w:jc w:val="center"/>
              <w:rPr>
                <w:rFonts w:ascii="宋体" w:hAnsi="宋体" w:eastAsia="宋体" w:cs="宋体"/>
                <w:b w:val="0"/>
                <w:bCs w:val="0"/>
                <w:sz w:val="20"/>
                <w:szCs w:val="20"/>
              </w:rPr>
            </w:pPr>
            <w:r>
              <w:rPr>
                <w:rFonts w:hint="eastAsia" w:ascii="宋体" w:hAnsi="宋体" w:eastAsia="宋体" w:cs="宋体"/>
                <w:b w:val="0"/>
                <w:bCs w:val="0"/>
                <w:sz w:val="20"/>
                <w:szCs w:val="20"/>
              </w:rPr>
              <w:t>评标分值</w:t>
            </w:r>
          </w:p>
        </w:tc>
        <w:tc>
          <w:tcPr>
            <w:tcW w:w="6923" w:type="dxa"/>
            <w:vAlign w:val="center"/>
          </w:tcPr>
          <w:p w14:paraId="53465E5D">
            <w:pPr>
              <w:pStyle w:val="12"/>
              <w:widowControl/>
              <w:spacing w:beforeAutospacing="0" w:afterAutospacing="0"/>
              <w:jc w:val="center"/>
              <w:rPr>
                <w:rFonts w:ascii="宋体" w:hAnsi="宋体" w:eastAsia="宋体" w:cs="宋体"/>
                <w:b w:val="0"/>
                <w:bCs w:val="0"/>
                <w:sz w:val="20"/>
                <w:szCs w:val="20"/>
              </w:rPr>
            </w:pPr>
            <w:r>
              <w:rPr>
                <w:rFonts w:hint="eastAsia" w:ascii="宋体" w:hAnsi="宋体" w:eastAsia="宋体" w:cs="宋体"/>
                <w:b w:val="0"/>
                <w:bCs w:val="0"/>
                <w:sz w:val="20"/>
                <w:szCs w:val="20"/>
              </w:rPr>
              <w:t>评标方法描述</w:t>
            </w:r>
          </w:p>
        </w:tc>
      </w:tr>
      <w:tr w14:paraId="647EF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vAlign w:val="center"/>
          </w:tcPr>
          <w:p w14:paraId="3326E9E1">
            <w:pPr>
              <w:pStyle w:val="12"/>
              <w:widowControl/>
              <w:spacing w:beforeAutospacing="0" w:afterAutospacing="0"/>
              <w:rPr>
                <w:rFonts w:ascii="宋体" w:hAnsi="宋体" w:eastAsia="宋体" w:cs="宋体"/>
                <w:b w:val="0"/>
                <w:bCs w:val="0"/>
                <w:sz w:val="20"/>
                <w:szCs w:val="20"/>
              </w:rPr>
            </w:pPr>
            <w:r>
              <w:rPr>
                <w:rFonts w:ascii="Calibri" w:hAnsi="Calibri" w:eastAsia="宋体" w:cs="Calibri"/>
                <w:b w:val="0"/>
                <w:bCs w:val="0"/>
                <w:sz w:val="20"/>
                <w:szCs w:val="20"/>
              </w:rPr>
              <w:t>1</w:t>
            </w:r>
            <w:r>
              <w:rPr>
                <w:rFonts w:hint="eastAsia" w:ascii="宋体" w:hAnsi="宋体" w:eastAsia="宋体" w:cs="宋体"/>
                <w:b w:val="0"/>
                <w:bCs w:val="0"/>
                <w:sz w:val="20"/>
                <w:szCs w:val="20"/>
              </w:rPr>
              <w:t>.技术服务响应情况</w:t>
            </w:r>
          </w:p>
        </w:tc>
        <w:tc>
          <w:tcPr>
            <w:tcW w:w="750" w:type="dxa"/>
            <w:vAlign w:val="center"/>
          </w:tcPr>
          <w:p w14:paraId="5DEF15D9">
            <w:pPr>
              <w:pStyle w:val="12"/>
              <w:widowControl/>
              <w:spacing w:beforeAutospacing="0" w:afterAutospacing="0"/>
              <w:jc w:val="center"/>
              <w:rPr>
                <w:rFonts w:ascii="宋体" w:hAnsi="宋体" w:eastAsia="宋体" w:cs="宋体"/>
                <w:b w:val="0"/>
                <w:bCs w:val="0"/>
                <w:sz w:val="20"/>
                <w:szCs w:val="20"/>
              </w:rPr>
            </w:pPr>
            <w:r>
              <w:rPr>
                <w:rFonts w:hint="eastAsia" w:ascii="Calibri" w:hAnsi="Calibri" w:eastAsia="宋体" w:cs="Calibri"/>
                <w:b w:val="0"/>
                <w:bCs w:val="0"/>
                <w:sz w:val="20"/>
                <w:szCs w:val="20"/>
              </w:rPr>
              <w:t>44</w:t>
            </w:r>
          </w:p>
        </w:tc>
        <w:tc>
          <w:tcPr>
            <w:tcW w:w="6923" w:type="dxa"/>
            <w:vAlign w:val="center"/>
          </w:tcPr>
          <w:p w14:paraId="7654503C">
            <w:pPr>
              <w:pStyle w:val="29"/>
              <w:jc w:val="both"/>
              <w:rPr>
                <w:rFonts w:hint="default" w:ascii="宋体" w:hAnsi="宋体" w:eastAsia="宋体" w:cs="宋体"/>
              </w:rPr>
            </w:pPr>
            <w:r>
              <w:rPr>
                <w:rFonts w:ascii="宋体" w:hAnsi="宋体" w:eastAsia="宋体" w:cs="宋体"/>
              </w:rPr>
              <w:t>根据报价人所投服务对“</w:t>
            </w:r>
            <w:r>
              <w:rPr>
                <w:rFonts w:ascii="宋体" w:hAnsi="宋体" w:eastAsia="宋体" w:cs="宋体"/>
                <w:lang w:eastAsia="zh-CN"/>
              </w:rPr>
              <w:t>2、技术服务要求</w:t>
            </w:r>
            <w:r>
              <w:rPr>
                <w:rFonts w:ascii="宋体" w:hAnsi="宋体" w:eastAsia="宋体" w:cs="宋体"/>
              </w:rPr>
              <w:t>”中的各项服务要求的响应情况，由评委进行评分</w:t>
            </w:r>
            <w:r>
              <w:rPr>
                <w:rFonts w:ascii="宋体" w:hAnsi="宋体" w:eastAsia="宋体" w:cs="宋体"/>
                <w:lang w:eastAsia="zh-CN"/>
              </w:rPr>
              <w:t>：</w:t>
            </w:r>
            <w:r>
              <w:t>①带★的技术参数（共</w:t>
            </w:r>
            <w:r>
              <w:rPr>
                <w:lang w:eastAsia="zh-CN"/>
              </w:rPr>
              <w:t>2</w:t>
            </w:r>
            <w:r>
              <w:t>项）为关键技术指标，有不响应或负偏离的视为无效投标；②其余未标记★号的技术参数</w:t>
            </w:r>
            <w:r>
              <w:rPr>
                <w:rFonts w:ascii="宋体" w:hAnsi="宋体" w:eastAsia="宋体" w:cs="宋体"/>
              </w:rPr>
              <w:t>负偏离一项扣</w:t>
            </w:r>
            <w:r>
              <w:rPr>
                <w:rFonts w:ascii="宋体" w:hAnsi="宋体" w:eastAsia="宋体" w:cs="宋体"/>
                <w:lang w:eastAsia="zh-CN"/>
              </w:rPr>
              <w:t>2</w:t>
            </w:r>
            <w:r>
              <w:rPr>
                <w:rFonts w:ascii="宋体" w:hAnsi="宋体" w:eastAsia="宋体" w:cs="宋体"/>
              </w:rPr>
              <w:t>分</w:t>
            </w:r>
            <w:r>
              <w:rPr>
                <w:rFonts w:ascii="宋体" w:hAnsi="宋体" w:eastAsia="宋体" w:cs="宋体"/>
                <w:lang w:eastAsia="zh-CN"/>
              </w:rPr>
              <w:t>（共22项）</w:t>
            </w:r>
            <w:r>
              <w:rPr>
                <w:rFonts w:ascii="宋体" w:hAnsi="宋体" w:eastAsia="宋体" w:cs="宋体"/>
              </w:rPr>
              <w:t>，</w:t>
            </w:r>
            <w:r>
              <w:rPr>
                <w:rFonts w:ascii="宋体" w:hAnsi="宋体" w:eastAsia="宋体" w:cs="宋体"/>
                <w:lang w:eastAsia="zh-CN"/>
              </w:rPr>
              <w:t>共44分，</w:t>
            </w:r>
            <w:r>
              <w:rPr>
                <w:rFonts w:ascii="宋体" w:hAnsi="宋体" w:eastAsia="宋体" w:cs="宋体"/>
              </w:rPr>
              <w:t>扣完为止，正偏离不加分。注：报价人须按照本询比价文件所列的所有技术要求如实地填写逐条响应，并列出正、负偏离情况；因编排错乱或响应不完整而导致的不利评审由报价人自行承担。</w:t>
            </w:r>
          </w:p>
        </w:tc>
      </w:tr>
      <w:tr w14:paraId="589A5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shd w:val="clear" w:color="auto" w:fill="auto"/>
            <w:vAlign w:val="center"/>
          </w:tcPr>
          <w:p w14:paraId="21CB6CF3">
            <w:pPr>
              <w:jc w:val="center"/>
              <w:rPr>
                <w:rFonts w:ascii="宋体" w:hAnsi="宋体" w:eastAsia="宋体" w:cs="宋体"/>
                <w:b w:val="0"/>
                <w:bCs w:val="0"/>
                <w:sz w:val="20"/>
                <w:szCs w:val="20"/>
                <w:lang w:bidi="ar"/>
              </w:rPr>
            </w:pPr>
            <w:r>
              <w:rPr>
                <w:rFonts w:hint="eastAsia" w:ascii="宋体" w:hAnsi="宋体" w:cs="宋体"/>
                <w:b w:val="0"/>
                <w:bCs w:val="0"/>
                <w:sz w:val="20"/>
                <w:szCs w:val="20"/>
                <w:lang w:bidi="ar"/>
              </w:rPr>
              <w:t>2.</w:t>
            </w:r>
            <w:r>
              <w:rPr>
                <w:rFonts w:hint="eastAsia" w:ascii="宋体" w:hAnsi="宋体" w:eastAsia="宋体" w:cs="宋体"/>
                <w:b w:val="0"/>
                <w:bCs w:val="0"/>
                <w:sz w:val="20"/>
                <w:szCs w:val="20"/>
                <w:lang w:bidi="ar"/>
              </w:rPr>
              <w:t>活动理解方案</w:t>
            </w:r>
          </w:p>
        </w:tc>
        <w:tc>
          <w:tcPr>
            <w:tcW w:w="750" w:type="dxa"/>
            <w:shd w:val="clear" w:color="auto" w:fill="auto"/>
            <w:vAlign w:val="center"/>
          </w:tcPr>
          <w:p w14:paraId="3D3C322E">
            <w:pPr>
              <w:jc w:val="center"/>
              <w:rPr>
                <w:rFonts w:ascii="宋体" w:hAnsi="宋体" w:eastAsia="宋体" w:cs="宋体"/>
                <w:b w:val="0"/>
                <w:bCs w:val="0"/>
                <w:sz w:val="20"/>
                <w:szCs w:val="20"/>
                <w:lang w:bidi="ar"/>
              </w:rPr>
            </w:pPr>
            <w:r>
              <w:rPr>
                <w:rFonts w:hint="eastAsia" w:ascii="宋体" w:hAnsi="宋体" w:eastAsia="宋体" w:cs="宋体"/>
                <w:b w:val="0"/>
                <w:bCs w:val="0"/>
                <w:sz w:val="20"/>
                <w:szCs w:val="20"/>
                <w:lang w:bidi="ar"/>
              </w:rPr>
              <w:t>5</w:t>
            </w:r>
          </w:p>
        </w:tc>
        <w:tc>
          <w:tcPr>
            <w:tcW w:w="6923" w:type="dxa"/>
            <w:shd w:val="clear" w:color="auto" w:fill="auto"/>
            <w:vAlign w:val="center"/>
          </w:tcPr>
          <w:p w14:paraId="32CDB15E">
            <w:pPr>
              <w:rPr>
                <w:rFonts w:ascii="Times New Roman" w:hAnsi="Times New Roman" w:eastAsia="宋体" w:cs="Times New Roman"/>
                <w:b w:val="0"/>
                <w:bCs w:val="0"/>
                <w:kern w:val="2"/>
                <w:sz w:val="20"/>
                <w:szCs w:val="20"/>
              </w:rPr>
            </w:pPr>
            <w:r>
              <w:rPr>
                <w:rFonts w:hint="eastAsia" w:ascii="Times New Roman" w:hAnsi="Times New Roman" w:eastAsia="宋体" w:cs="Times New Roman"/>
                <w:b w:val="0"/>
                <w:bCs w:val="0"/>
                <w:sz w:val="20"/>
                <w:szCs w:val="20"/>
              </w:rPr>
              <w:t>根据各</w:t>
            </w:r>
            <w:r>
              <w:rPr>
                <w:rFonts w:hint="eastAsia" w:ascii="宋体" w:hAnsi="宋体" w:cs="宋体"/>
                <w:b w:val="0"/>
                <w:bCs w:val="0"/>
                <w:sz w:val="20"/>
                <w:szCs w:val="20"/>
              </w:rPr>
              <w:t>报价人</w:t>
            </w:r>
            <w:r>
              <w:rPr>
                <w:rFonts w:hint="eastAsia" w:ascii="Times New Roman" w:hAnsi="Times New Roman" w:eastAsia="宋体" w:cs="Times New Roman"/>
                <w:b w:val="0"/>
                <w:bCs w:val="0"/>
                <w:sz w:val="20"/>
                <w:szCs w:val="20"/>
              </w:rPr>
              <w:t>提供的活动理解方案（包含但不限于活动理解、重难点分析、策划思路建议等），由磋商小组进行评分：活动理解透彻、准确、分析全面、思路清晰且最大程度满足采购需求的得5分；活动理解较全面，分析基本到位，基本符合采购需求的得3分；活动理解不全面、仅笼统说明的得1分；未提供的不得分。</w:t>
            </w:r>
          </w:p>
        </w:tc>
      </w:tr>
      <w:tr w14:paraId="498D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vAlign w:val="center"/>
          </w:tcPr>
          <w:p w14:paraId="4F8C29DD">
            <w:pPr>
              <w:jc w:val="center"/>
              <w:rPr>
                <w:rFonts w:ascii="宋体" w:hAnsi="宋体" w:eastAsia="宋体" w:cs="宋体"/>
                <w:b w:val="0"/>
                <w:bCs w:val="0"/>
                <w:sz w:val="20"/>
                <w:szCs w:val="20"/>
              </w:rPr>
            </w:pPr>
            <w:r>
              <w:rPr>
                <w:rFonts w:hint="eastAsia" w:ascii="宋体" w:hAnsi="宋体" w:eastAsia="宋体" w:cs="宋体"/>
                <w:b w:val="0"/>
                <w:bCs w:val="0"/>
                <w:sz w:val="20"/>
                <w:szCs w:val="20"/>
              </w:rPr>
              <w:t>3.宣传</w:t>
            </w:r>
            <w:r>
              <w:rPr>
                <w:rFonts w:hint="eastAsia" w:ascii="宋体" w:hAnsi="宋体" w:cs="宋体"/>
                <w:b w:val="0"/>
                <w:bCs w:val="0"/>
                <w:sz w:val="20"/>
                <w:szCs w:val="20"/>
              </w:rPr>
              <w:t>服务方案</w:t>
            </w:r>
          </w:p>
        </w:tc>
        <w:tc>
          <w:tcPr>
            <w:tcW w:w="750" w:type="dxa"/>
            <w:vAlign w:val="center"/>
          </w:tcPr>
          <w:p w14:paraId="320BCEA5">
            <w:pPr>
              <w:jc w:val="center"/>
              <w:rPr>
                <w:rFonts w:ascii="宋体" w:hAnsi="宋体" w:eastAsia="宋体" w:cs="宋体"/>
                <w:b w:val="0"/>
                <w:bCs w:val="0"/>
                <w:sz w:val="20"/>
                <w:szCs w:val="20"/>
              </w:rPr>
            </w:pPr>
            <w:r>
              <w:rPr>
                <w:rFonts w:hint="eastAsia" w:ascii="宋体" w:hAnsi="宋体" w:eastAsia="宋体" w:cs="宋体"/>
                <w:b w:val="0"/>
                <w:bCs w:val="0"/>
                <w:sz w:val="20"/>
                <w:szCs w:val="20"/>
              </w:rPr>
              <w:t>5</w:t>
            </w:r>
          </w:p>
        </w:tc>
        <w:tc>
          <w:tcPr>
            <w:tcW w:w="6923" w:type="dxa"/>
          </w:tcPr>
          <w:p w14:paraId="0AAF9422">
            <w:pPr>
              <w:rPr>
                <w:rFonts w:ascii="宋体" w:hAnsi="宋体" w:eastAsia="宋体" w:cs="宋体"/>
                <w:b w:val="0"/>
                <w:bCs w:val="0"/>
                <w:sz w:val="20"/>
                <w:szCs w:val="20"/>
              </w:rPr>
            </w:pPr>
            <w:r>
              <w:rPr>
                <w:rFonts w:ascii="宋体" w:hAnsi="宋体" w:cs="宋体"/>
                <w:b w:val="0"/>
                <w:bCs w:val="0"/>
                <w:sz w:val="20"/>
                <w:szCs w:val="20"/>
                <w:lang w:bidi="ar"/>
              </w:rPr>
              <w:t>根据</w:t>
            </w:r>
            <w:r>
              <w:rPr>
                <w:rFonts w:hint="eastAsia" w:ascii="宋体" w:hAnsi="宋体" w:cs="宋体"/>
                <w:b w:val="0"/>
                <w:bCs w:val="0"/>
                <w:sz w:val="20"/>
                <w:szCs w:val="20"/>
                <w:lang w:bidi="ar"/>
              </w:rPr>
              <w:t>报价人</w:t>
            </w:r>
            <w:r>
              <w:rPr>
                <w:rFonts w:ascii="宋体" w:hAnsi="宋体" w:cs="宋体"/>
                <w:b w:val="0"/>
                <w:bCs w:val="0"/>
                <w:sz w:val="20"/>
                <w:szCs w:val="20"/>
                <w:lang w:bidi="ar"/>
              </w:rPr>
              <w:t>的所提供的服务方案是否满足采购服务要求进行评价：服务方案完整、详细，流程清晰、任务完成的时间明确，工序安排切实可行、总进度满足</w:t>
            </w:r>
            <w:r>
              <w:rPr>
                <w:rFonts w:hint="eastAsia" w:ascii="宋体" w:hAnsi="宋体" w:cs="宋体"/>
                <w:b w:val="0"/>
                <w:bCs w:val="0"/>
                <w:sz w:val="20"/>
                <w:szCs w:val="20"/>
                <w:lang w:bidi="ar"/>
              </w:rPr>
              <w:t>招标</w:t>
            </w:r>
            <w:r>
              <w:rPr>
                <w:rFonts w:ascii="宋体" w:hAnsi="宋体" w:cs="宋体"/>
                <w:b w:val="0"/>
                <w:bCs w:val="0"/>
                <w:sz w:val="20"/>
                <w:szCs w:val="20"/>
                <w:lang w:bidi="ar"/>
              </w:rPr>
              <w:t>文件的要求得</w:t>
            </w:r>
            <w:r>
              <w:rPr>
                <w:rFonts w:hint="eastAsia" w:ascii="宋体" w:hAnsi="宋体" w:cs="宋体"/>
                <w:b w:val="0"/>
                <w:bCs w:val="0"/>
                <w:sz w:val="20"/>
                <w:szCs w:val="20"/>
                <w:lang w:bidi="ar"/>
              </w:rPr>
              <w:t>5</w:t>
            </w:r>
            <w:r>
              <w:rPr>
                <w:rFonts w:ascii="宋体" w:hAnsi="宋体" w:cs="宋体"/>
                <w:b w:val="0"/>
                <w:bCs w:val="0"/>
                <w:sz w:val="20"/>
                <w:szCs w:val="20"/>
                <w:lang w:bidi="ar"/>
              </w:rPr>
              <w:t>分；服务方案基本完整、流程清晰、经验一般、各任务完成相对明确，工序安排基本可行、总进度基本满足</w:t>
            </w:r>
            <w:r>
              <w:rPr>
                <w:rFonts w:hint="eastAsia" w:ascii="宋体" w:hAnsi="宋体" w:cs="宋体"/>
                <w:b w:val="0"/>
                <w:bCs w:val="0"/>
                <w:sz w:val="20"/>
                <w:szCs w:val="20"/>
                <w:lang w:bidi="ar"/>
              </w:rPr>
              <w:t>招标</w:t>
            </w:r>
            <w:r>
              <w:rPr>
                <w:rFonts w:ascii="宋体" w:hAnsi="宋体" w:cs="宋体"/>
                <w:b w:val="0"/>
                <w:bCs w:val="0"/>
                <w:sz w:val="20"/>
                <w:szCs w:val="20"/>
                <w:lang w:bidi="ar"/>
              </w:rPr>
              <w:t>文件的要求的得</w:t>
            </w:r>
            <w:r>
              <w:rPr>
                <w:rFonts w:hint="eastAsia" w:ascii="宋体" w:hAnsi="宋体" w:cs="宋体"/>
                <w:b w:val="0"/>
                <w:bCs w:val="0"/>
                <w:sz w:val="20"/>
                <w:szCs w:val="20"/>
                <w:lang w:bidi="ar"/>
              </w:rPr>
              <w:t>3</w:t>
            </w:r>
            <w:r>
              <w:rPr>
                <w:rFonts w:ascii="宋体" w:hAnsi="宋体" w:cs="宋体"/>
                <w:b w:val="0"/>
                <w:bCs w:val="0"/>
                <w:sz w:val="20"/>
                <w:szCs w:val="20"/>
                <w:lang w:bidi="ar"/>
              </w:rPr>
              <w:t>分，服务方案有缺漏、工序安排有缺漏但基本能满足项目实施进度的得</w:t>
            </w:r>
            <w:r>
              <w:rPr>
                <w:rFonts w:hint="eastAsia" w:ascii="宋体" w:hAnsi="宋体" w:cs="宋体"/>
                <w:b w:val="0"/>
                <w:bCs w:val="0"/>
                <w:sz w:val="20"/>
                <w:szCs w:val="20"/>
                <w:lang w:bidi="ar"/>
              </w:rPr>
              <w:t>1</w:t>
            </w:r>
            <w:r>
              <w:rPr>
                <w:rFonts w:ascii="宋体" w:hAnsi="宋体" w:cs="宋体"/>
                <w:b w:val="0"/>
                <w:bCs w:val="0"/>
                <w:sz w:val="20"/>
                <w:szCs w:val="20"/>
                <w:lang w:bidi="ar"/>
              </w:rPr>
              <w:t>分；服务方案存在重大缺漏、不能满足项目实施或未提供方案的不得分。</w:t>
            </w:r>
          </w:p>
        </w:tc>
      </w:tr>
      <w:tr w14:paraId="6E6F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vAlign w:val="center"/>
          </w:tcPr>
          <w:p w14:paraId="41C35485">
            <w:pPr>
              <w:rPr>
                <w:rFonts w:ascii="宋体" w:hAnsi="宋体" w:cs="宋体"/>
                <w:b w:val="0"/>
                <w:bCs w:val="0"/>
                <w:sz w:val="20"/>
                <w:szCs w:val="20"/>
              </w:rPr>
            </w:pPr>
            <w:r>
              <w:rPr>
                <w:rFonts w:hint="eastAsia" w:ascii="宋体" w:hAnsi="宋体" w:cs="宋体"/>
                <w:b w:val="0"/>
                <w:bCs w:val="0"/>
                <w:sz w:val="20"/>
                <w:szCs w:val="20"/>
              </w:rPr>
              <w:t>4．活动现场布置设计方案</w:t>
            </w:r>
          </w:p>
        </w:tc>
        <w:tc>
          <w:tcPr>
            <w:tcW w:w="750" w:type="dxa"/>
            <w:vAlign w:val="center"/>
          </w:tcPr>
          <w:p w14:paraId="081880AF">
            <w:pPr>
              <w:jc w:val="center"/>
              <w:rPr>
                <w:rFonts w:ascii="宋体" w:hAnsi="宋体" w:cs="宋体"/>
                <w:b w:val="0"/>
                <w:bCs w:val="0"/>
                <w:sz w:val="20"/>
                <w:szCs w:val="20"/>
              </w:rPr>
            </w:pPr>
            <w:r>
              <w:rPr>
                <w:rFonts w:hint="eastAsia" w:ascii="宋体" w:hAnsi="宋体" w:cs="宋体"/>
                <w:b w:val="0"/>
                <w:bCs w:val="0"/>
                <w:sz w:val="20"/>
                <w:szCs w:val="20"/>
              </w:rPr>
              <w:t>5</w:t>
            </w:r>
          </w:p>
        </w:tc>
        <w:tc>
          <w:tcPr>
            <w:tcW w:w="6923" w:type="dxa"/>
          </w:tcPr>
          <w:p w14:paraId="7FC61256">
            <w:pPr>
              <w:rPr>
                <w:rFonts w:ascii="宋体" w:hAnsi="宋体" w:cs="宋体"/>
                <w:b w:val="0"/>
                <w:bCs w:val="0"/>
                <w:sz w:val="20"/>
                <w:szCs w:val="20"/>
              </w:rPr>
            </w:pPr>
            <w:r>
              <w:rPr>
                <w:rFonts w:hint="eastAsia" w:ascii="宋体" w:hAnsi="宋体" w:cs="宋体"/>
                <w:b w:val="0"/>
                <w:bCs w:val="0"/>
                <w:sz w:val="20"/>
                <w:szCs w:val="20"/>
              </w:rPr>
              <w:t>根据各报价人提供的活动现场布置设计方案（包含但不限于活动主视觉、桌卡、活动海报等），由磋商小组进行评分：方案详实、内容完整、设计大气且有针对性的得5分；方案仅有部分内容详实阐述或有针对性的得3分；方案阐述简短或无实质内容或方案可操作性不强的得1分；未提供的不得分。</w:t>
            </w:r>
          </w:p>
        </w:tc>
      </w:tr>
      <w:tr w14:paraId="3EC5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9" w:type="dxa"/>
            <w:shd w:val="clear" w:color="auto" w:fill="auto"/>
            <w:vAlign w:val="center"/>
          </w:tcPr>
          <w:p w14:paraId="3DDA3B4A">
            <w:pPr>
              <w:pStyle w:val="29"/>
              <w:jc w:val="center"/>
              <w:rPr>
                <w:rFonts w:hint="default" w:ascii="宋体" w:hAnsi="宋体" w:eastAsia="宋体" w:cs="宋体"/>
                <w:lang w:eastAsia="zh-CN" w:bidi="ar"/>
              </w:rPr>
            </w:pPr>
            <w:r>
              <w:rPr>
                <w:rFonts w:ascii="宋体" w:hAnsi="宋体" w:cs="宋体"/>
                <w:lang w:eastAsia="zh-CN" w:bidi="ar"/>
              </w:rPr>
              <w:t>5．</w:t>
            </w:r>
            <w:r>
              <w:rPr>
                <w:rFonts w:ascii="宋体" w:hAnsi="宋体" w:eastAsia="宋体" w:cs="宋体"/>
                <w:lang w:eastAsia="zh-CN" w:bidi="ar"/>
              </w:rPr>
              <w:t>活动执行及保障方案</w:t>
            </w:r>
          </w:p>
        </w:tc>
        <w:tc>
          <w:tcPr>
            <w:tcW w:w="750" w:type="dxa"/>
            <w:shd w:val="clear" w:color="auto" w:fill="auto"/>
            <w:vAlign w:val="center"/>
          </w:tcPr>
          <w:p w14:paraId="5F062114">
            <w:pPr>
              <w:pStyle w:val="29"/>
              <w:jc w:val="center"/>
              <w:rPr>
                <w:rFonts w:hint="default" w:ascii="宋体" w:hAnsi="宋体" w:eastAsia="宋体" w:cs="宋体"/>
                <w:lang w:eastAsia="zh-CN" w:bidi="ar"/>
              </w:rPr>
            </w:pPr>
            <w:r>
              <w:rPr>
                <w:rFonts w:ascii="宋体" w:hAnsi="宋体" w:cs="宋体"/>
                <w:lang w:eastAsia="zh-CN" w:bidi="ar"/>
              </w:rPr>
              <w:t>3</w:t>
            </w:r>
          </w:p>
        </w:tc>
        <w:tc>
          <w:tcPr>
            <w:tcW w:w="6923" w:type="dxa"/>
            <w:shd w:val="clear" w:color="auto" w:fill="auto"/>
            <w:vAlign w:val="center"/>
          </w:tcPr>
          <w:p w14:paraId="653B007D">
            <w:pPr>
              <w:pStyle w:val="29"/>
              <w:jc w:val="both"/>
              <w:rPr>
                <w:rFonts w:hint="default" w:ascii="宋体" w:hAnsi="宋体" w:eastAsia="宋体" w:cs="宋体"/>
                <w:lang w:eastAsia="zh-CN" w:bidi="ar"/>
              </w:rPr>
            </w:pPr>
            <w:r>
              <w:rPr>
                <w:rFonts w:ascii="宋体" w:hAnsi="宋体" w:cs="宋体"/>
                <w:lang w:eastAsia="zh-CN"/>
              </w:rPr>
              <w:t>根据各报价人对活动执行及保障方案（包含但不限于：现场流程把控、人员缺席、物料临时调整、签约设备故障、停网、停电等处理情况、舆论处理方案等），由磋商小组进行评分：措施详实、完整、有针对性的得3分；措施部分详实或部分内容有针对性的得2分；措施阐述简短或无实质内容或缺乏可操作性的得1分；未提供的不得分。</w:t>
            </w:r>
          </w:p>
        </w:tc>
      </w:tr>
    </w:tbl>
    <w:p w14:paraId="1B3CC979">
      <w:pPr>
        <w:spacing w:line="360" w:lineRule="auto"/>
        <w:rPr>
          <w:b w:val="0"/>
          <w:bCs w:val="0"/>
          <w:sz w:val="20"/>
          <w:szCs w:val="20"/>
          <w:lang w:eastAsia="zh-Hans" w:bidi="ar"/>
        </w:rPr>
      </w:pPr>
    </w:p>
    <w:p w14:paraId="097B7955">
      <w:pPr>
        <w:spacing w:line="360" w:lineRule="auto"/>
        <w:rPr>
          <w:rFonts w:ascii="宋体" w:hAnsi="宋体" w:eastAsia="宋体" w:cs="宋体"/>
          <w:b w:val="0"/>
          <w:bCs w:val="0"/>
          <w:color w:val="2B2B2B"/>
          <w:sz w:val="24"/>
          <w:szCs w:val="24"/>
          <w:shd w:val="clear" w:color="auto" w:fill="FFFFFF"/>
        </w:rPr>
      </w:pPr>
      <w:r>
        <w:rPr>
          <w:rFonts w:hint="eastAsia"/>
          <w:b w:val="0"/>
          <w:bCs w:val="0"/>
          <w:sz w:val="20"/>
          <w:szCs w:val="20"/>
          <w:lang w:eastAsia="zh-Hans" w:bidi="ar"/>
        </w:rPr>
        <w:t>③商务项（F3）满分为28分。</w:t>
      </w:r>
    </w:p>
    <w:tbl>
      <w:tblPr>
        <w:tblStyle w:val="16"/>
        <w:tblpPr w:leftFromText="180" w:rightFromText="180" w:vertAnchor="text" w:horzAnchor="page" w:tblpX="1367" w:tblpY="285"/>
        <w:tblOverlap w:val="never"/>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0"/>
        <w:gridCol w:w="720"/>
        <w:gridCol w:w="6945"/>
      </w:tblGrid>
      <w:tr w14:paraId="0B3E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7076C6A6">
            <w:pPr>
              <w:pStyle w:val="12"/>
              <w:widowControl/>
              <w:spacing w:beforeAutospacing="0" w:afterAutospacing="0"/>
              <w:jc w:val="center"/>
              <w:rPr>
                <w:b w:val="0"/>
                <w:bCs w:val="0"/>
              </w:rPr>
            </w:pPr>
            <w:r>
              <w:rPr>
                <w:rFonts w:hint="eastAsia" w:ascii="宋体" w:hAnsi="宋体" w:eastAsia="宋体" w:cs="宋体"/>
                <w:b w:val="0"/>
                <w:bCs w:val="0"/>
                <w:sz w:val="20"/>
                <w:szCs w:val="20"/>
              </w:rPr>
              <w:t>评标项目</w:t>
            </w:r>
          </w:p>
        </w:tc>
        <w:tc>
          <w:tcPr>
            <w:tcW w:w="720" w:type="dxa"/>
            <w:shd w:val="clear" w:color="auto" w:fill="auto"/>
            <w:vAlign w:val="center"/>
          </w:tcPr>
          <w:p w14:paraId="72AFECC4">
            <w:pPr>
              <w:pStyle w:val="12"/>
              <w:widowControl/>
              <w:spacing w:beforeAutospacing="0" w:afterAutospacing="0"/>
              <w:jc w:val="center"/>
              <w:rPr>
                <w:b w:val="0"/>
                <w:bCs w:val="0"/>
              </w:rPr>
            </w:pPr>
            <w:r>
              <w:rPr>
                <w:rFonts w:hint="eastAsia" w:ascii="宋体" w:hAnsi="宋体" w:eastAsia="宋体" w:cs="宋体"/>
                <w:b w:val="0"/>
                <w:bCs w:val="0"/>
                <w:sz w:val="20"/>
                <w:szCs w:val="20"/>
              </w:rPr>
              <w:t>评标分值</w:t>
            </w:r>
          </w:p>
        </w:tc>
        <w:tc>
          <w:tcPr>
            <w:tcW w:w="6945" w:type="dxa"/>
            <w:shd w:val="clear" w:color="auto" w:fill="auto"/>
            <w:vAlign w:val="center"/>
          </w:tcPr>
          <w:p w14:paraId="6F3AA911">
            <w:pPr>
              <w:pStyle w:val="12"/>
              <w:widowControl/>
              <w:spacing w:beforeAutospacing="0" w:afterAutospacing="0"/>
              <w:jc w:val="center"/>
              <w:rPr>
                <w:b w:val="0"/>
                <w:bCs w:val="0"/>
              </w:rPr>
            </w:pPr>
            <w:r>
              <w:rPr>
                <w:rFonts w:hint="eastAsia" w:ascii="宋体" w:hAnsi="宋体" w:eastAsia="宋体" w:cs="宋体"/>
                <w:b w:val="0"/>
                <w:bCs w:val="0"/>
                <w:sz w:val="20"/>
                <w:szCs w:val="20"/>
              </w:rPr>
              <w:t>评标方法描述</w:t>
            </w:r>
          </w:p>
        </w:tc>
      </w:tr>
      <w:tr w14:paraId="680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70E80D6B">
            <w:pPr>
              <w:pStyle w:val="29"/>
              <w:jc w:val="center"/>
              <w:rPr>
                <w:rFonts w:hint="default" w:ascii="宋体" w:hAnsi="宋体" w:eastAsia="宋体" w:cs="宋体"/>
                <w:lang w:bidi="ar"/>
              </w:rPr>
            </w:pPr>
            <w:r>
              <w:rPr>
                <w:rFonts w:ascii="宋体" w:hAnsi="宋体" w:eastAsia="宋体" w:cs="宋体"/>
                <w:lang w:eastAsia="zh-CN" w:bidi="ar"/>
              </w:rPr>
              <w:t>1．</w:t>
            </w:r>
            <w:r>
              <w:rPr>
                <w:rFonts w:ascii="宋体" w:hAnsi="宋体" w:eastAsia="宋体" w:cs="宋体"/>
                <w:lang w:bidi="ar"/>
              </w:rPr>
              <w:t>业绩</w:t>
            </w:r>
          </w:p>
        </w:tc>
        <w:tc>
          <w:tcPr>
            <w:tcW w:w="720" w:type="dxa"/>
            <w:shd w:val="clear" w:color="auto" w:fill="auto"/>
            <w:vAlign w:val="center"/>
          </w:tcPr>
          <w:p w14:paraId="092779EC">
            <w:pPr>
              <w:pStyle w:val="29"/>
              <w:jc w:val="center"/>
              <w:rPr>
                <w:rFonts w:hint="default" w:ascii="宋体" w:hAnsi="宋体" w:eastAsia="宋体" w:cs="宋体"/>
                <w:lang w:eastAsia="zh-CN" w:bidi="ar"/>
              </w:rPr>
            </w:pPr>
            <w:r>
              <w:rPr>
                <w:rFonts w:ascii="宋体" w:hAnsi="宋体" w:eastAsia="宋体" w:cs="宋体"/>
                <w:lang w:eastAsia="zh-CN" w:bidi="ar"/>
              </w:rPr>
              <w:t>5</w:t>
            </w:r>
          </w:p>
        </w:tc>
        <w:tc>
          <w:tcPr>
            <w:tcW w:w="6945" w:type="dxa"/>
            <w:shd w:val="clear" w:color="auto" w:fill="auto"/>
            <w:vAlign w:val="center"/>
          </w:tcPr>
          <w:p w14:paraId="53D75C31">
            <w:pPr>
              <w:pStyle w:val="29"/>
              <w:jc w:val="both"/>
              <w:rPr>
                <w:rFonts w:hint="default" w:ascii="宋体" w:hAnsi="宋体" w:eastAsia="宋体" w:cs="宋体"/>
                <w:lang w:bidi="ar"/>
              </w:rPr>
            </w:pPr>
            <w:r>
              <w:rPr>
                <w:rFonts w:ascii="宋体" w:hAnsi="宋体" w:eastAsia="宋体" w:cs="宋体"/>
                <w:lang w:eastAsia="zh-CN" w:bidi="ar"/>
              </w:rPr>
              <w:t>根据</w:t>
            </w:r>
            <w:r>
              <w:rPr>
                <w:rFonts w:ascii="宋体" w:hAnsi="宋体" w:eastAsia="宋体" w:cs="宋体"/>
                <w:lang w:eastAsia="zh-CN"/>
              </w:rPr>
              <w:t>报价人</w:t>
            </w:r>
            <w:r>
              <w:rPr>
                <w:rFonts w:ascii="宋体" w:hAnsi="宋体" w:eastAsia="宋体" w:cs="宋体"/>
                <w:lang w:eastAsia="zh-CN" w:bidi="ar"/>
              </w:rPr>
              <w:t>提供的自2022年1月1日至今（以签订合同日期为准）同类项目（短视频、宣传视频制作、媒体宣传服务等项目）的业绩进评分：每提供1份得1分，本项满分5分。须</w:t>
            </w:r>
            <w:r>
              <w:rPr>
                <w:rFonts w:ascii="宋体" w:hAnsi="宋体" w:eastAsia="宋体" w:cs="宋体"/>
                <w:lang w:bidi="ar"/>
              </w:rPr>
              <w:t>同时提供中标</w:t>
            </w:r>
            <w:r>
              <w:rPr>
                <w:rFonts w:ascii="宋体" w:hAnsi="宋体" w:eastAsia="宋体" w:cs="宋体"/>
                <w:lang w:eastAsia="zh-CN" w:bidi="ar"/>
              </w:rPr>
              <w:t>（成交）</w:t>
            </w:r>
            <w:r>
              <w:rPr>
                <w:rFonts w:ascii="宋体" w:hAnsi="宋体" w:eastAsia="宋体" w:cs="宋体"/>
                <w:lang w:bidi="ar"/>
              </w:rPr>
              <w:t>公告(提供相关网站中标</w:t>
            </w:r>
            <w:r>
              <w:rPr>
                <w:rFonts w:ascii="宋体" w:hAnsi="宋体" w:eastAsia="宋体" w:cs="宋体"/>
                <w:lang w:eastAsia="zh-CN" w:bidi="ar"/>
              </w:rPr>
              <w:t>（成交）</w:t>
            </w:r>
            <w:r>
              <w:rPr>
                <w:rFonts w:ascii="宋体" w:hAnsi="宋体" w:eastAsia="宋体" w:cs="宋体"/>
                <w:lang w:bidi="ar"/>
              </w:rPr>
              <w:t>公告的下载网页并注明网址)、中标</w:t>
            </w:r>
            <w:r>
              <w:rPr>
                <w:rFonts w:ascii="宋体" w:hAnsi="宋体" w:eastAsia="宋体" w:cs="宋体"/>
                <w:lang w:eastAsia="zh-CN" w:bidi="ar"/>
              </w:rPr>
              <w:t>（成交）</w:t>
            </w:r>
            <w:r>
              <w:rPr>
                <w:rFonts w:ascii="宋体" w:hAnsi="宋体" w:eastAsia="宋体" w:cs="宋体"/>
                <w:lang w:bidi="ar"/>
              </w:rPr>
              <w:t>通知书复印件、采购合同文本复印件，以及能够证明该业绩项目已经采购人验收合格的相关证明文件复印件</w:t>
            </w:r>
            <w:r>
              <w:rPr>
                <w:rFonts w:ascii="宋体" w:hAnsi="宋体" w:eastAsia="宋体" w:cs="宋体"/>
                <w:lang w:eastAsia="zh-CN" w:bidi="ar"/>
              </w:rPr>
              <w:t>，未同时提供以上各项证明材料的，该项业绩不给予计分。</w:t>
            </w:r>
          </w:p>
        </w:tc>
      </w:tr>
      <w:tr w14:paraId="6207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4D12E2FA">
            <w:pPr>
              <w:pStyle w:val="29"/>
              <w:jc w:val="center"/>
              <w:rPr>
                <w:rFonts w:hint="default" w:ascii="宋体" w:hAnsi="宋体" w:eastAsia="宋体" w:cs="宋体"/>
              </w:rPr>
            </w:pPr>
            <w:r>
              <w:rPr>
                <w:rFonts w:ascii="宋体" w:hAnsi="宋体" w:eastAsia="宋体" w:cs="宋体"/>
                <w:lang w:eastAsia="zh-CN"/>
              </w:rPr>
              <w:t>2．满意度情况</w:t>
            </w:r>
          </w:p>
        </w:tc>
        <w:tc>
          <w:tcPr>
            <w:tcW w:w="720" w:type="dxa"/>
            <w:shd w:val="clear" w:color="auto" w:fill="auto"/>
            <w:vAlign w:val="center"/>
          </w:tcPr>
          <w:p w14:paraId="5B9FEEC3">
            <w:pPr>
              <w:pStyle w:val="29"/>
              <w:jc w:val="center"/>
              <w:rPr>
                <w:rFonts w:hint="default" w:ascii="宋体" w:hAnsi="宋体" w:eastAsia="宋体" w:cs="宋体"/>
              </w:rPr>
            </w:pPr>
            <w:r>
              <w:rPr>
                <w:rFonts w:ascii="宋体" w:hAnsi="宋体" w:eastAsia="宋体" w:cs="宋体"/>
              </w:rPr>
              <w:t>3</w:t>
            </w:r>
          </w:p>
        </w:tc>
        <w:tc>
          <w:tcPr>
            <w:tcW w:w="6945" w:type="dxa"/>
            <w:shd w:val="clear" w:color="auto" w:fill="auto"/>
            <w:vAlign w:val="center"/>
          </w:tcPr>
          <w:p w14:paraId="7E1091B5">
            <w:pPr>
              <w:pStyle w:val="29"/>
              <w:jc w:val="both"/>
              <w:rPr>
                <w:rFonts w:hint="default" w:ascii="宋体" w:hAnsi="宋体" w:eastAsia="宋体" w:cs="宋体"/>
              </w:rPr>
            </w:pPr>
            <w:r>
              <w:rPr>
                <w:rFonts w:ascii="宋体" w:hAnsi="宋体" w:eastAsia="宋体" w:cs="宋体"/>
                <w:lang w:bidi="ar"/>
              </w:rPr>
              <w:t>根据</w:t>
            </w:r>
            <w:r>
              <w:rPr>
                <w:rFonts w:ascii="宋体" w:hAnsi="宋体" w:eastAsia="宋体" w:cs="宋体"/>
                <w:lang w:eastAsia="zh-CN"/>
              </w:rPr>
              <w:t>报价人</w:t>
            </w:r>
            <w:r>
              <w:rPr>
                <w:rFonts w:ascii="宋体" w:hAnsi="宋体" w:eastAsia="宋体" w:cs="宋体"/>
                <w:lang w:bidi="ar"/>
              </w:rPr>
              <w:t>提供20</w:t>
            </w:r>
            <w:r>
              <w:rPr>
                <w:rFonts w:ascii="宋体" w:hAnsi="宋体" w:eastAsia="宋体" w:cs="宋体"/>
                <w:lang w:eastAsia="zh-CN" w:bidi="ar"/>
              </w:rPr>
              <w:t>22</w:t>
            </w:r>
            <w:r>
              <w:rPr>
                <w:rFonts w:ascii="宋体" w:hAnsi="宋体" w:eastAsia="宋体" w:cs="宋体"/>
                <w:lang w:bidi="ar"/>
              </w:rPr>
              <w:t>年1月1日以来（以合同签订时间为准）完成过同类服务项目满意态度情况进行打分，每提供一份服务单位对</w:t>
            </w:r>
            <w:r>
              <w:rPr>
                <w:rFonts w:ascii="宋体" w:hAnsi="宋体" w:eastAsia="宋体" w:cs="宋体"/>
                <w:lang w:eastAsia="zh-CN" w:bidi="ar"/>
              </w:rPr>
              <w:t>供应商</w:t>
            </w:r>
            <w:r>
              <w:rPr>
                <w:rFonts w:ascii="宋体" w:hAnsi="宋体" w:eastAsia="宋体" w:cs="宋体"/>
                <w:lang w:bidi="ar"/>
              </w:rPr>
              <w:t>的服务持肯定、满意态度的服务评价证明材料得1分，满分3分。 注：需提供采购合同复印件、服务单位评价满意证明文本复印件、服务单位名称、联系人、联系电话以便核实，否则不得分。同一业主单位出具的满意度证明材料不重复得分。</w:t>
            </w:r>
          </w:p>
        </w:tc>
      </w:tr>
      <w:tr w14:paraId="4A5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vMerge w:val="restart"/>
            <w:shd w:val="clear" w:color="auto" w:fill="auto"/>
            <w:vAlign w:val="center"/>
          </w:tcPr>
          <w:p w14:paraId="2F991C93">
            <w:pPr>
              <w:pStyle w:val="29"/>
              <w:jc w:val="center"/>
              <w:rPr>
                <w:rFonts w:hint="default" w:ascii="宋体" w:hAnsi="宋体" w:eastAsia="宋体" w:cs="宋体"/>
                <w:lang w:eastAsia="zh-CN"/>
              </w:rPr>
            </w:pPr>
            <w:r>
              <w:rPr>
                <w:rFonts w:ascii="宋体" w:hAnsi="宋体" w:eastAsia="宋体" w:cs="宋体"/>
                <w:lang w:eastAsia="zh-CN" w:bidi="ar"/>
              </w:rPr>
              <w:t>3．</w:t>
            </w:r>
            <w:r>
              <w:rPr>
                <w:rFonts w:ascii="宋体" w:hAnsi="宋体" w:eastAsia="宋体" w:cs="宋体"/>
                <w:lang w:eastAsia="zh-CN"/>
              </w:rPr>
              <w:t>团队人员</w:t>
            </w:r>
          </w:p>
        </w:tc>
        <w:tc>
          <w:tcPr>
            <w:tcW w:w="720" w:type="dxa"/>
            <w:shd w:val="clear" w:color="auto" w:fill="auto"/>
            <w:vAlign w:val="center"/>
          </w:tcPr>
          <w:p w14:paraId="09B35007">
            <w:pPr>
              <w:pStyle w:val="29"/>
              <w:jc w:val="center"/>
              <w:rPr>
                <w:rFonts w:hint="default" w:ascii="宋体" w:hAnsi="宋体" w:eastAsia="宋体" w:cs="宋体"/>
                <w:lang w:eastAsia="zh-CN" w:bidi="ar"/>
              </w:rPr>
            </w:pPr>
            <w:r>
              <w:rPr>
                <w:rFonts w:ascii="宋体" w:hAnsi="宋体" w:eastAsia="宋体" w:cs="宋体"/>
                <w:lang w:bidi="ar"/>
              </w:rPr>
              <w:t>3</w:t>
            </w:r>
          </w:p>
        </w:tc>
        <w:tc>
          <w:tcPr>
            <w:tcW w:w="6945" w:type="dxa"/>
            <w:shd w:val="clear" w:color="auto" w:fill="auto"/>
            <w:vAlign w:val="center"/>
          </w:tcPr>
          <w:p w14:paraId="4163F459">
            <w:pPr>
              <w:pStyle w:val="29"/>
              <w:jc w:val="both"/>
              <w:rPr>
                <w:rFonts w:hint="default" w:ascii="宋体" w:hAnsi="宋体" w:eastAsia="宋体" w:cs="宋体"/>
                <w:lang w:bidi="ar"/>
              </w:rPr>
            </w:pPr>
            <w:r>
              <w:rPr>
                <w:rFonts w:ascii="宋体" w:hAnsi="宋体" w:eastAsia="宋体" w:cs="宋体"/>
                <w:lang w:eastAsia="zh-CN"/>
              </w:rPr>
              <w:t>报价人</w:t>
            </w:r>
            <w:r>
              <w:rPr>
                <w:rFonts w:ascii="宋体" w:hAnsi="宋体" w:eastAsia="宋体" w:cs="宋体"/>
                <w:lang w:eastAsia="zh-CN" w:bidi="ar"/>
              </w:rPr>
              <w:t>拟为本项目配置的团队人员，具有新闻采编从业资格证，得3分。需提供团队人员身份证、证书复印件及投标截止时间前六个月（含投标截止时间的当月）中任一月份供应商为其缴纳的社保证明，未按上述要求提供证明材料或所提供的证明材料无法明确体现、佐证以上内容的不得分。</w:t>
            </w:r>
          </w:p>
        </w:tc>
      </w:tr>
      <w:tr w14:paraId="29D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vMerge w:val="continue"/>
            <w:shd w:val="clear" w:color="auto" w:fill="auto"/>
          </w:tcPr>
          <w:p w14:paraId="29D8C004">
            <w:pPr>
              <w:pStyle w:val="29"/>
              <w:jc w:val="both"/>
              <w:rPr>
                <w:rFonts w:hint="default" w:ascii="宋体" w:hAnsi="宋体" w:eastAsia="宋体" w:cs="宋体"/>
                <w:lang w:eastAsia="zh-CN"/>
              </w:rPr>
            </w:pPr>
          </w:p>
        </w:tc>
        <w:tc>
          <w:tcPr>
            <w:tcW w:w="720" w:type="dxa"/>
            <w:shd w:val="clear" w:color="auto" w:fill="auto"/>
            <w:vAlign w:val="center"/>
          </w:tcPr>
          <w:p w14:paraId="7ECF7614">
            <w:pPr>
              <w:pStyle w:val="29"/>
              <w:jc w:val="center"/>
              <w:rPr>
                <w:rFonts w:hint="default" w:ascii="宋体" w:hAnsi="宋体" w:eastAsia="宋体" w:cs="宋体"/>
                <w:lang w:eastAsia="zh-CN" w:bidi="ar"/>
              </w:rPr>
            </w:pPr>
            <w:r>
              <w:rPr>
                <w:rFonts w:ascii="宋体" w:hAnsi="宋体" w:eastAsia="宋体" w:cs="宋体"/>
                <w:lang w:eastAsia="zh-CN" w:bidi="ar"/>
              </w:rPr>
              <w:t>3</w:t>
            </w:r>
          </w:p>
        </w:tc>
        <w:tc>
          <w:tcPr>
            <w:tcW w:w="6945" w:type="dxa"/>
            <w:shd w:val="clear" w:color="auto" w:fill="auto"/>
            <w:vAlign w:val="center"/>
          </w:tcPr>
          <w:p w14:paraId="72299CC9">
            <w:pPr>
              <w:pStyle w:val="29"/>
              <w:jc w:val="both"/>
              <w:rPr>
                <w:rFonts w:hint="default" w:ascii="宋体" w:hAnsi="宋体" w:eastAsia="宋体" w:cs="宋体"/>
                <w:lang w:eastAsia="zh-CN"/>
              </w:rPr>
            </w:pPr>
            <w:r>
              <w:rPr>
                <w:rFonts w:ascii="宋体" w:hAnsi="宋体" w:eastAsia="宋体" w:cs="宋体"/>
                <w:lang w:eastAsia="zh-CN"/>
              </w:rPr>
              <w:t>报价人</w:t>
            </w:r>
            <w:r>
              <w:rPr>
                <w:rFonts w:ascii="宋体" w:hAnsi="宋体" w:eastAsia="宋体" w:cs="宋体"/>
                <w:lang w:eastAsia="zh-CN" w:bidi="ar"/>
              </w:rPr>
              <w:t>拟为本项目配置的团队人员，</w:t>
            </w:r>
            <w:r>
              <w:rPr>
                <w:rFonts w:ascii="宋体" w:hAnsi="宋体" w:eastAsia="宋体" w:cs="宋体"/>
                <w:lang w:eastAsia="zh-CN"/>
              </w:rPr>
              <w:t>发表的作品曾获得“省级及以上新闻奖”的，每提供1份奖项的得1分。本项满分3分。注：须提供证书复印件、荣誉证明以及首次响应文件递交截止时间前六个月的任意一个月（不含首次响应文件递交截止时间当月）供应商为其缴纳社保的证明材料，未提供证明材料或提供不全的不得分。</w:t>
            </w:r>
          </w:p>
        </w:tc>
      </w:tr>
      <w:tr w14:paraId="70D5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108474F3">
            <w:pPr>
              <w:pStyle w:val="29"/>
              <w:jc w:val="center"/>
              <w:rPr>
                <w:rFonts w:hint="default" w:ascii="宋体" w:hAnsi="宋体" w:eastAsia="宋体" w:cs="宋体"/>
                <w:lang w:eastAsia="zh-CN" w:bidi="ar"/>
              </w:rPr>
            </w:pPr>
            <w:r>
              <w:rPr>
                <w:rFonts w:ascii="宋体" w:hAnsi="宋体" w:eastAsia="宋体" w:cs="宋体"/>
                <w:lang w:eastAsia="zh-CN" w:bidi="ar"/>
              </w:rPr>
              <w:t>4、</w:t>
            </w:r>
            <w:r>
              <w:rPr>
                <w:rFonts w:ascii="宋体" w:hAnsi="宋体" w:eastAsia="宋体" w:cs="宋体"/>
                <w:lang w:eastAsia="zh-CN"/>
              </w:rPr>
              <w:t>团队获奖情况</w:t>
            </w:r>
          </w:p>
        </w:tc>
        <w:tc>
          <w:tcPr>
            <w:tcW w:w="720" w:type="dxa"/>
            <w:shd w:val="clear" w:color="auto" w:fill="auto"/>
            <w:vAlign w:val="center"/>
          </w:tcPr>
          <w:p w14:paraId="6A24144E">
            <w:pPr>
              <w:pStyle w:val="29"/>
              <w:tabs>
                <w:tab w:val="center" w:pos="311"/>
                <w:tab w:val="right" w:pos="743"/>
              </w:tabs>
              <w:jc w:val="center"/>
              <w:rPr>
                <w:rFonts w:hint="default" w:ascii="宋体" w:hAnsi="宋体" w:eastAsia="宋体" w:cs="宋体"/>
                <w:lang w:eastAsia="zh-CN" w:bidi="ar"/>
              </w:rPr>
            </w:pPr>
            <w:r>
              <w:rPr>
                <w:rFonts w:ascii="宋体" w:hAnsi="宋体" w:eastAsia="宋体" w:cs="宋体"/>
                <w:lang w:eastAsia="zh-CN" w:bidi="ar"/>
              </w:rPr>
              <w:t>3</w:t>
            </w:r>
          </w:p>
        </w:tc>
        <w:tc>
          <w:tcPr>
            <w:tcW w:w="6945" w:type="dxa"/>
            <w:shd w:val="clear" w:color="auto" w:fill="auto"/>
            <w:vAlign w:val="center"/>
          </w:tcPr>
          <w:p w14:paraId="188F5098">
            <w:pPr>
              <w:rPr>
                <w:rFonts w:ascii="宋体" w:hAnsi="宋体" w:eastAsia="宋体" w:cs="宋体"/>
                <w:b w:val="0"/>
                <w:bCs w:val="0"/>
                <w:sz w:val="20"/>
                <w:szCs w:val="20"/>
                <w:lang w:bidi="ar"/>
              </w:rPr>
            </w:pPr>
            <w:r>
              <w:rPr>
                <w:rFonts w:hint="eastAsia" w:ascii="宋体" w:hAnsi="宋体" w:eastAsia="宋体" w:cs="宋体"/>
                <w:b w:val="0"/>
                <w:bCs w:val="0"/>
                <w:sz w:val="20"/>
                <w:szCs w:val="20"/>
              </w:rPr>
              <w:t>报价人所制作的视频获得行政部门或事业单位颁发的奖项，县（区）级奖项的每提供一份得0.5分，市级奖项的得每提供一份得1分，省级的每提供一份得1.5，须提供</w:t>
            </w:r>
            <w:r>
              <w:rPr>
                <w:rFonts w:hint="eastAsia" w:ascii="宋体" w:hAnsi="宋体" w:eastAsia="宋体" w:cs="宋体"/>
                <w:b w:val="0"/>
                <w:bCs w:val="0"/>
                <w:sz w:val="20"/>
                <w:szCs w:val="20"/>
                <w:lang w:bidi="ar"/>
              </w:rPr>
              <w:t>合同、奖项公告/公示链接、公告/公示页面截图，满分3分。未提供的不得分。</w:t>
            </w:r>
          </w:p>
        </w:tc>
      </w:tr>
      <w:tr w14:paraId="156C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1BA2737D">
            <w:pPr>
              <w:pStyle w:val="29"/>
              <w:jc w:val="center"/>
              <w:rPr>
                <w:rFonts w:hint="default" w:ascii="宋体" w:hAnsi="宋体" w:eastAsia="宋体" w:cs="宋体"/>
                <w:lang w:eastAsia="zh-CN" w:bidi="ar"/>
              </w:rPr>
            </w:pPr>
            <w:r>
              <w:rPr>
                <w:rFonts w:ascii="宋体" w:hAnsi="宋体" w:eastAsia="宋体" w:cs="宋体"/>
                <w:lang w:eastAsia="zh-CN" w:bidi="ar"/>
              </w:rPr>
              <w:t>5．综合实力</w:t>
            </w:r>
          </w:p>
        </w:tc>
        <w:tc>
          <w:tcPr>
            <w:tcW w:w="720" w:type="dxa"/>
            <w:shd w:val="clear" w:color="auto" w:fill="auto"/>
            <w:vAlign w:val="center"/>
          </w:tcPr>
          <w:p w14:paraId="7B9AF486">
            <w:pPr>
              <w:pStyle w:val="29"/>
              <w:tabs>
                <w:tab w:val="center" w:pos="311"/>
                <w:tab w:val="right" w:pos="743"/>
              </w:tabs>
              <w:jc w:val="center"/>
              <w:rPr>
                <w:rFonts w:hint="default" w:ascii="宋体" w:hAnsi="宋体" w:eastAsia="宋体" w:cs="宋体"/>
                <w:lang w:eastAsia="zh-CN" w:bidi="ar"/>
              </w:rPr>
            </w:pPr>
            <w:r>
              <w:rPr>
                <w:rFonts w:ascii="宋体" w:hAnsi="宋体" w:eastAsia="宋体" w:cs="宋体"/>
                <w:lang w:eastAsia="zh-CN" w:bidi="ar"/>
              </w:rPr>
              <w:t>5</w:t>
            </w:r>
          </w:p>
        </w:tc>
        <w:tc>
          <w:tcPr>
            <w:tcW w:w="6945" w:type="dxa"/>
            <w:shd w:val="clear" w:color="auto" w:fill="auto"/>
            <w:vAlign w:val="center"/>
          </w:tcPr>
          <w:p w14:paraId="052FFA8D">
            <w:pPr>
              <w:rPr>
                <w:rFonts w:ascii="宋体" w:hAnsi="宋体" w:eastAsia="宋体" w:cs="宋体"/>
                <w:b w:val="0"/>
                <w:bCs w:val="0"/>
                <w:sz w:val="20"/>
                <w:szCs w:val="20"/>
                <w:lang w:bidi="ar"/>
              </w:rPr>
            </w:pPr>
            <w:r>
              <w:rPr>
                <w:rFonts w:hint="eastAsia" w:ascii="宋体" w:hAnsi="宋体" w:eastAsia="宋体" w:cs="宋体"/>
                <w:b w:val="0"/>
                <w:bCs w:val="0"/>
                <w:sz w:val="20"/>
                <w:szCs w:val="20"/>
              </w:rPr>
              <w:t>报价人</w:t>
            </w:r>
            <w:r>
              <w:rPr>
                <w:rFonts w:hint="eastAsia" w:ascii="宋体" w:hAnsi="宋体" w:eastAsia="宋体" w:cs="宋体"/>
                <w:b w:val="0"/>
                <w:bCs w:val="0"/>
                <w:sz w:val="20"/>
                <w:szCs w:val="20"/>
                <w:lang w:bidi="ar"/>
              </w:rPr>
              <w:t>拥具有丰富的视频制作案例并在主流媒体（网页或视频号或公众号）宣传平台发布的，每提供一项得0.5分,满分5分。 注：须列表并提供案例作品在媒体宣传平台发布的截图证明以及视频制作合同。未提供的不得分。</w:t>
            </w:r>
          </w:p>
        </w:tc>
      </w:tr>
      <w:tr w14:paraId="1136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735FD6F7">
            <w:pPr>
              <w:pStyle w:val="29"/>
              <w:jc w:val="center"/>
              <w:rPr>
                <w:rFonts w:hint="default" w:ascii="宋体" w:hAnsi="宋体" w:eastAsia="宋体" w:cs="宋体"/>
                <w:lang w:eastAsia="zh-CN" w:bidi="ar"/>
              </w:rPr>
            </w:pPr>
            <w:r>
              <w:rPr>
                <w:rFonts w:ascii="宋体" w:hAnsi="宋体" w:eastAsia="宋体" w:cs="宋体"/>
                <w:lang w:eastAsia="zh-CN" w:bidi="ar"/>
              </w:rPr>
              <w:t>6．合作情况</w:t>
            </w:r>
          </w:p>
        </w:tc>
        <w:tc>
          <w:tcPr>
            <w:tcW w:w="720" w:type="dxa"/>
            <w:shd w:val="clear" w:color="auto" w:fill="auto"/>
            <w:vAlign w:val="center"/>
          </w:tcPr>
          <w:p w14:paraId="3060952B">
            <w:pPr>
              <w:pStyle w:val="29"/>
              <w:tabs>
                <w:tab w:val="center" w:pos="311"/>
                <w:tab w:val="right" w:pos="743"/>
              </w:tabs>
              <w:jc w:val="center"/>
              <w:rPr>
                <w:rFonts w:hint="default" w:ascii="宋体" w:hAnsi="宋体" w:eastAsia="宋体" w:cs="宋体"/>
                <w:lang w:eastAsia="zh-CN" w:bidi="ar"/>
              </w:rPr>
            </w:pPr>
            <w:r>
              <w:rPr>
                <w:rFonts w:ascii="宋体" w:hAnsi="宋体" w:eastAsia="宋体" w:cs="宋体"/>
                <w:lang w:eastAsia="zh-CN" w:bidi="ar"/>
              </w:rPr>
              <w:t>3</w:t>
            </w:r>
          </w:p>
        </w:tc>
        <w:tc>
          <w:tcPr>
            <w:tcW w:w="6945" w:type="dxa"/>
            <w:shd w:val="clear" w:color="auto" w:fill="auto"/>
            <w:vAlign w:val="center"/>
          </w:tcPr>
          <w:p w14:paraId="32BD5B4D">
            <w:pPr>
              <w:rPr>
                <w:rFonts w:ascii="宋体" w:hAnsi="宋体" w:eastAsia="宋体" w:cs="宋体"/>
                <w:b w:val="0"/>
                <w:bCs w:val="0"/>
                <w:sz w:val="20"/>
                <w:szCs w:val="20"/>
                <w:lang w:bidi="ar"/>
              </w:rPr>
            </w:pPr>
            <w:r>
              <w:rPr>
                <w:rFonts w:hint="eastAsia" w:ascii="宋体" w:hAnsi="宋体" w:eastAsia="宋体" w:cs="宋体"/>
                <w:b w:val="0"/>
                <w:bCs w:val="0"/>
                <w:sz w:val="20"/>
                <w:szCs w:val="20"/>
                <w:lang w:bidi="ar"/>
              </w:rPr>
              <w:t>报价人与媒体（如电视台、报纸、网络等权威媒体平台）合作的，省级媒体的，每提供一份得1分；国家级媒体的，每提供一份得1.5分，须提供合作合同，满分3分。未提供的不得分。</w:t>
            </w:r>
          </w:p>
        </w:tc>
      </w:tr>
      <w:tr w14:paraId="5904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0" w:type="dxa"/>
            <w:shd w:val="clear" w:color="auto" w:fill="auto"/>
            <w:vAlign w:val="center"/>
          </w:tcPr>
          <w:p w14:paraId="3DC309C0">
            <w:pPr>
              <w:pStyle w:val="29"/>
              <w:jc w:val="center"/>
              <w:rPr>
                <w:rFonts w:hint="default" w:ascii="宋体" w:hAnsi="宋体" w:eastAsia="宋体" w:cs="宋体"/>
                <w:lang w:eastAsia="zh-CN" w:bidi="ar"/>
              </w:rPr>
            </w:pPr>
            <w:r>
              <w:rPr>
                <w:rFonts w:ascii="宋体" w:hAnsi="宋体" w:eastAsia="宋体" w:cs="宋体"/>
                <w:lang w:eastAsia="zh-CN" w:bidi="ar"/>
              </w:rPr>
              <w:t>7．设备情况</w:t>
            </w:r>
          </w:p>
        </w:tc>
        <w:tc>
          <w:tcPr>
            <w:tcW w:w="720" w:type="dxa"/>
            <w:shd w:val="clear" w:color="auto" w:fill="auto"/>
            <w:vAlign w:val="center"/>
          </w:tcPr>
          <w:p w14:paraId="2266ECCB">
            <w:pPr>
              <w:pStyle w:val="29"/>
              <w:tabs>
                <w:tab w:val="center" w:pos="311"/>
                <w:tab w:val="right" w:pos="743"/>
              </w:tabs>
              <w:jc w:val="center"/>
              <w:rPr>
                <w:rFonts w:hint="default" w:ascii="宋体" w:hAnsi="宋体" w:eastAsia="宋体" w:cs="宋体"/>
                <w:lang w:eastAsia="zh-CN" w:bidi="ar"/>
              </w:rPr>
            </w:pPr>
            <w:r>
              <w:rPr>
                <w:rFonts w:ascii="宋体" w:hAnsi="宋体" w:eastAsia="宋体" w:cs="宋体"/>
                <w:lang w:eastAsia="zh-CN" w:bidi="ar"/>
              </w:rPr>
              <w:t>3</w:t>
            </w:r>
          </w:p>
        </w:tc>
        <w:tc>
          <w:tcPr>
            <w:tcW w:w="6945" w:type="dxa"/>
            <w:shd w:val="clear" w:color="auto" w:fill="auto"/>
            <w:vAlign w:val="center"/>
          </w:tcPr>
          <w:p w14:paraId="4919E329">
            <w:pPr>
              <w:rPr>
                <w:rFonts w:ascii="宋体" w:hAnsi="宋体" w:eastAsia="宋体" w:cs="宋体"/>
                <w:b w:val="0"/>
                <w:bCs w:val="0"/>
                <w:sz w:val="20"/>
                <w:szCs w:val="20"/>
                <w:lang w:bidi="ar"/>
              </w:rPr>
            </w:pPr>
            <w:r>
              <w:rPr>
                <w:rFonts w:hint="eastAsia" w:ascii="宋体" w:hAnsi="宋体" w:eastAsia="宋体" w:cs="宋体"/>
                <w:b w:val="0"/>
                <w:bCs w:val="0"/>
                <w:sz w:val="20"/>
                <w:szCs w:val="20"/>
                <w:lang w:bidi="ar"/>
              </w:rPr>
              <w:t>报价人拍摄时所具备的拍摄设备：至少含灯光、航拍器、摄影机等，上述拍摄设备齐全的得3分。自有设备需提供设备清单和购销发票复印件，提供不齐全的不得分。</w:t>
            </w:r>
          </w:p>
        </w:tc>
      </w:tr>
    </w:tbl>
    <w:p w14:paraId="7A6AA658">
      <w:pPr>
        <w:rPr>
          <w:b w:val="0"/>
          <w:bCs w:val="0"/>
          <w:sz w:val="20"/>
          <w:szCs w:val="20"/>
          <w:lang w:eastAsia="zh-Hans" w:bidi="ar"/>
        </w:rPr>
      </w:pPr>
    </w:p>
    <w:p w14:paraId="04D86797">
      <w:pPr>
        <w:rPr>
          <w:b w:val="0"/>
          <w:bCs w:val="0"/>
          <w:sz w:val="20"/>
          <w:szCs w:val="20"/>
          <w:lang w:eastAsia="zh-Hans" w:bidi="ar"/>
        </w:rPr>
      </w:pPr>
      <w:r>
        <w:rPr>
          <w:rFonts w:hint="eastAsia"/>
          <w:b w:val="0"/>
          <w:bCs w:val="0"/>
          <w:sz w:val="20"/>
          <w:szCs w:val="20"/>
          <w:lang w:eastAsia="zh-Hans" w:bidi="ar"/>
        </w:rPr>
        <w:t>四、成交候选报价人排列规则顺序和并列相同时的处理约定如下：</w:t>
      </w:r>
    </w:p>
    <w:p w14:paraId="1B338A48">
      <w:pPr>
        <w:rPr>
          <w:b w:val="0"/>
          <w:bCs w:val="0"/>
          <w:sz w:val="20"/>
          <w:szCs w:val="20"/>
          <w:lang w:eastAsia="zh-Hans" w:bidi="ar"/>
        </w:rPr>
      </w:pPr>
      <w:r>
        <w:rPr>
          <w:rFonts w:hint="eastAsia"/>
          <w:b w:val="0"/>
          <w:bCs w:val="0"/>
          <w:sz w:val="20"/>
          <w:szCs w:val="20"/>
          <w:lang w:eastAsia="zh-Hans" w:bidi="ar"/>
        </w:rPr>
        <w:t>a.按照评标总得分（FA）由高到低顺序排列。</w:t>
      </w:r>
    </w:p>
    <w:p w14:paraId="47AE6481">
      <w:pPr>
        <w:rPr>
          <w:b w:val="0"/>
          <w:bCs w:val="0"/>
          <w:sz w:val="20"/>
          <w:szCs w:val="20"/>
          <w:lang w:eastAsia="zh-Hans" w:bidi="ar"/>
        </w:rPr>
      </w:pPr>
      <w:r>
        <w:rPr>
          <w:rFonts w:hint="eastAsia"/>
          <w:b w:val="0"/>
          <w:bCs w:val="0"/>
          <w:sz w:val="20"/>
          <w:szCs w:val="20"/>
          <w:lang w:eastAsia="zh-Hans" w:bidi="ar"/>
        </w:rPr>
        <w:t>b.评标总得分（FA）相同的，按照评标价（即价格扣除后的投标报价）由低到高顺序排列。</w:t>
      </w:r>
    </w:p>
    <w:p w14:paraId="11EF878C">
      <w:pPr>
        <w:rPr>
          <w:b w:val="0"/>
          <w:bCs w:val="0"/>
          <w:sz w:val="20"/>
          <w:szCs w:val="20"/>
          <w:lang w:eastAsia="zh-Hans" w:bidi="ar"/>
        </w:rPr>
      </w:pPr>
      <w:r>
        <w:rPr>
          <w:rFonts w:hint="eastAsia"/>
          <w:b w:val="0"/>
          <w:bCs w:val="0"/>
          <w:sz w:val="20"/>
          <w:szCs w:val="20"/>
          <w:lang w:eastAsia="zh-Hans" w:bidi="ar"/>
        </w:rPr>
        <w:t>c.评标总得分（FA）且评标价（即价格扣除后的投标报价）相同的并列。</w:t>
      </w:r>
    </w:p>
    <w:p w14:paraId="5256E6F1">
      <w:pPr>
        <w:rPr>
          <w:b w:val="0"/>
          <w:bCs w:val="0"/>
          <w:sz w:val="20"/>
          <w:szCs w:val="20"/>
          <w:lang w:eastAsia="zh-Hans" w:bidi="ar"/>
        </w:rPr>
      </w:pPr>
      <w:r>
        <w:rPr>
          <w:rFonts w:hint="eastAsia"/>
          <w:b w:val="0"/>
          <w:bCs w:val="0"/>
          <w:sz w:val="20"/>
          <w:szCs w:val="20"/>
          <w:lang w:eastAsia="zh-Hans" w:bidi="ar"/>
        </w:rPr>
        <w:t>d.经前述顺序处理仍然并列相同的，则通过随机抽取方式确定优先顺序推荐。</w:t>
      </w:r>
    </w:p>
    <w:p w14:paraId="67F3E5B4">
      <w:pPr>
        <w:pStyle w:val="12"/>
        <w:widowControl/>
        <w:spacing w:beforeAutospacing="0" w:afterAutospacing="0" w:line="300" w:lineRule="atLeast"/>
        <w:ind w:left="100" w:right="100"/>
      </w:pPr>
    </w:p>
    <w:p w14:paraId="682C1249">
      <w:pPr>
        <w:rPr>
          <w:rFonts w:ascii="新宋体" w:hAnsi="新宋体" w:eastAsia="新宋体" w:cs="新宋体"/>
          <w:color w:val="2B2B2B"/>
          <w:sz w:val="24"/>
          <w:szCs w:val="24"/>
          <w:shd w:val="clear" w:color="auto" w:fill="FFFFFF"/>
        </w:rPr>
      </w:pPr>
      <w:r>
        <w:rPr>
          <w:rFonts w:hint="eastAsia" w:ascii="新宋体" w:hAnsi="新宋体" w:eastAsia="新宋体" w:cs="新宋体"/>
          <w:color w:val="2B2B2B"/>
          <w:sz w:val="24"/>
          <w:szCs w:val="24"/>
          <w:shd w:val="clear" w:color="auto" w:fill="FFFFFF"/>
        </w:rPr>
        <w:br w:type="page"/>
      </w:r>
    </w:p>
    <w:p w14:paraId="3D4D77B4">
      <w:pPr>
        <w:pStyle w:val="12"/>
        <w:widowControl/>
        <w:spacing w:beforeAutospacing="0" w:afterAutospacing="0" w:line="240" w:lineRule="atLeast"/>
        <w:ind w:left="100" w:right="100"/>
      </w:pPr>
      <w:r>
        <w:rPr>
          <w:rFonts w:hint="eastAsia" w:ascii="新宋体" w:hAnsi="新宋体" w:eastAsia="新宋体" w:cs="新宋体"/>
          <w:color w:val="2B2B2B"/>
          <w:szCs w:val="24"/>
          <w:shd w:val="clear" w:color="auto" w:fill="FFFFFF"/>
        </w:rPr>
        <w:t>附件2：报价文件格式</w:t>
      </w:r>
    </w:p>
    <w:p w14:paraId="4D3EA54E">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28F66277">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37D7C80C">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15F2C187">
      <w:pPr>
        <w:pStyle w:val="12"/>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01783CD5">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报</w:t>
      </w:r>
    </w:p>
    <w:p w14:paraId="642ED201">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价</w:t>
      </w:r>
    </w:p>
    <w:p w14:paraId="737D36A9">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文</w:t>
      </w:r>
    </w:p>
    <w:p w14:paraId="226BBC31">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件</w:t>
      </w:r>
    </w:p>
    <w:p w14:paraId="7255FA20">
      <w:pPr>
        <w:pStyle w:val="12"/>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602653E5">
      <w:pPr>
        <w:pStyle w:val="12"/>
        <w:widowControl/>
        <w:spacing w:beforeAutospacing="0" w:afterAutospacing="0" w:line="240" w:lineRule="atLeast"/>
        <w:ind w:left="100" w:right="100"/>
        <w:jc w:val="center"/>
      </w:pPr>
      <w:r>
        <w:rPr>
          <w:rFonts w:ascii="仿宋_GB2312" w:hAnsi="宋体" w:eastAsia="仿宋_GB2312" w:cs="仿宋_GB2312"/>
          <w:color w:val="2B2B2B"/>
          <w:sz w:val="36"/>
          <w:szCs w:val="36"/>
          <w:shd w:val="clear" w:color="auto" w:fill="FFFFFF"/>
        </w:rPr>
        <w:t>（资格证明及技术商务部分）</w:t>
      </w:r>
    </w:p>
    <w:p w14:paraId="4D1952D0">
      <w:pPr>
        <w:pStyle w:val="12"/>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5F4C37D2">
      <w:pPr>
        <w:pStyle w:val="12"/>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6FBE56B0">
      <w:pPr>
        <w:pStyle w:val="12"/>
        <w:widowControl/>
        <w:spacing w:beforeAutospacing="0" w:afterAutospacing="0" w:line="240" w:lineRule="atLeast"/>
        <w:ind w:left="100" w:right="100" w:firstLine="1084"/>
      </w:pPr>
      <w:r>
        <w:rPr>
          <w:rFonts w:ascii="仿宋_GB2312" w:hAnsi="宋体" w:eastAsia="仿宋_GB2312" w:cs="仿宋_GB2312"/>
          <w:color w:val="2B2B2B"/>
          <w:sz w:val="36"/>
          <w:szCs w:val="36"/>
          <w:shd w:val="clear" w:color="auto" w:fill="FFFFFF"/>
        </w:rPr>
        <w:t>项目名称：</w:t>
      </w:r>
    </w:p>
    <w:p w14:paraId="69C0C8DA">
      <w:pPr>
        <w:pStyle w:val="12"/>
        <w:widowControl/>
        <w:spacing w:beforeAutospacing="0" w:afterAutospacing="0" w:line="240" w:lineRule="atLeast"/>
        <w:ind w:left="100" w:right="100" w:firstLine="1084"/>
      </w:pPr>
      <w:r>
        <w:rPr>
          <w:rFonts w:hint="eastAsia" w:ascii="仿宋_GB2312" w:hAnsi="宋体" w:eastAsia="仿宋_GB2312" w:cs="仿宋_GB2312"/>
          <w:color w:val="2B2B2B"/>
          <w:sz w:val="36"/>
          <w:szCs w:val="36"/>
          <w:shd w:val="clear" w:color="auto" w:fill="FFFFFF"/>
        </w:rPr>
        <w:t>项目编号</w:t>
      </w:r>
      <w:r>
        <w:rPr>
          <w:rFonts w:ascii="仿宋_GB2312" w:hAnsi="宋体" w:eastAsia="仿宋_GB2312" w:cs="仿宋_GB2312"/>
          <w:color w:val="2B2B2B"/>
          <w:sz w:val="36"/>
          <w:szCs w:val="36"/>
          <w:shd w:val="clear" w:color="auto" w:fill="FFFFFF"/>
        </w:rPr>
        <w:t>：</w:t>
      </w:r>
    </w:p>
    <w:p w14:paraId="20E19C43">
      <w:pPr>
        <w:pStyle w:val="12"/>
        <w:widowControl/>
        <w:spacing w:beforeAutospacing="0" w:afterAutospacing="0" w:line="240" w:lineRule="atLeast"/>
        <w:ind w:left="100" w:right="100"/>
      </w:pPr>
      <w:r>
        <w:rPr>
          <w:rFonts w:ascii="仿宋_GB2312" w:hAnsi="宋体" w:eastAsia="仿宋_GB2312" w:cs="仿宋_GB2312"/>
          <w:color w:val="2B2B2B"/>
          <w:sz w:val="36"/>
          <w:szCs w:val="36"/>
          <w:shd w:val="clear" w:color="auto" w:fill="FFFFFF"/>
        </w:rPr>
        <w:t>　　　报价人名称：</w:t>
      </w:r>
    </w:p>
    <w:p w14:paraId="3C17FCDC">
      <w:pPr>
        <w:pStyle w:val="12"/>
        <w:widowControl/>
        <w:spacing w:beforeAutospacing="0" w:afterAutospacing="0" w:line="240" w:lineRule="atLeast"/>
        <w:ind w:left="100" w:right="100" w:firstLine="1066"/>
      </w:pPr>
      <w:r>
        <w:rPr>
          <w:rFonts w:ascii="仿宋_GB2312" w:hAnsi="宋体" w:eastAsia="仿宋_GB2312" w:cs="仿宋_GB2312"/>
          <w:color w:val="2B2B2B"/>
          <w:sz w:val="36"/>
          <w:szCs w:val="36"/>
          <w:shd w:val="clear" w:color="auto" w:fill="FFFFFF"/>
        </w:rPr>
        <w:t>日期：</w:t>
      </w:r>
    </w:p>
    <w:p w14:paraId="29104E5E">
      <w:pPr>
        <w:pStyle w:val="12"/>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71CE575E">
      <w:pPr>
        <w:widowControl/>
        <w:shd w:val="clear" w:color="auto" w:fill="FFFFFF"/>
        <w:spacing w:line="300" w:lineRule="atLeast"/>
        <w:ind w:left="100" w:right="100"/>
        <w:jc w:val="left"/>
        <w:rPr>
          <w:rFonts w:ascii="宋体" w:hAnsi="宋体" w:eastAsia="宋体" w:cs="宋体"/>
          <w:color w:val="2B2B2B"/>
          <w:sz w:val="16"/>
          <w:szCs w:val="16"/>
        </w:rPr>
      </w:pPr>
    </w:p>
    <w:p w14:paraId="1FBEF889">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4381D06">
      <w:pPr>
        <w:pStyle w:val="12"/>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目 录</w:t>
      </w:r>
    </w:p>
    <w:p w14:paraId="7164A322">
      <w:pPr>
        <w:pStyle w:val="12"/>
        <w:widowControl/>
        <w:spacing w:beforeAutospacing="0" w:afterAutospacing="0" w:line="300" w:lineRule="atLeast"/>
        <w:ind w:left="100" w:right="100"/>
        <w:jc w:val="both"/>
        <w:rPr>
          <w:b w:val="0"/>
          <w:bCs w:val="0"/>
          <w:sz w:val="21"/>
        </w:rPr>
      </w:pPr>
      <w:r>
        <w:rPr>
          <w:rFonts w:hint="eastAsia" w:ascii="宋体" w:hAnsi="宋体" w:eastAsia="宋体" w:cs="宋体"/>
          <w:color w:val="2B2B2B"/>
          <w:sz w:val="21"/>
          <w:shd w:val="clear" w:color="auto" w:fill="FFFFFF"/>
        </w:rPr>
        <w:t>　</w:t>
      </w:r>
      <w:r>
        <w:rPr>
          <w:rFonts w:hint="eastAsia" w:ascii="宋体" w:hAnsi="宋体" w:eastAsia="宋体" w:cs="宋体"/>
          <w:b w:val="0"/>
          <w:bCs w:val="0"/>
          <w:color w:val="2B2B2B"/>
          <w:sz w:val="21"/>
          <w:shd w:val="clear" w:color="auto" w:fill="FFFFFF"/>
        </w:rPr>
        <w:t xml:space="preserve">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报价函</w:t>
      </w:r>
    </w:p>
    <w:p w14:paraId="178B7E97">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资格证明文件</w:t>
      </w:r>
    </w:p>
    <w:p w14:paraId="1292BF25">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技术服务及商务响应表</w:t>
      </w:r>
    </w:p>
    <w:p w14:paraId="7B7091B4">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报价人承诺函</w:t>
      </w:r>
    </w:p>
    <w:p w14:paraId="34D083E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5．报价人方案（应包含服务方案等评分标准中技术项要求的所有内容）</w:t>
      </w:r>
    </w:p>
    <w:p w14:paraId="30B15A30">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6．</w:t>
      </w:r>
      <w:r>
        <w:rPr>
          <w:rFonts w:hint="eastAsia" w:ascii="宋体" w:hAnsi="宋体" w:eastAsia="宋体" w:cs="宋体"/>
          <w:b w:val="0"/>
          <w:bCs w:val="0"/>
          <w:color w:val="2B2B2B"/>
          <w:sz w:val="21"/>
          <w:shd w:val="clear" w:color="auto" w:fill="FFFFFF"/>
        </w:rPr>
        <w:t>提交的其他资料（若有）</w:t>
      </w:r>
    </w:p>
    <w:p w14:paraId="3AAD09C5">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注：资格证明及技术商务部分中不得出现价格部分的全部或部分的价格信息（或组成资料），否则报价无效。</w:t>
      </w:r>
    </w:p>
    <w:p w14:paraId="702EA4EF">
      <w:pPr>
        <w:widowControl/>
        <w:ind w:left="100" w:right="100"/>
        <w:jc w:val="left"/>
        <w:rPr>
          <w:b w:val="0"/>
          <w:bCs w:val="0"/>
          <w:sz w:val="28"/>
          <w:szCs w:val="28"/>
        </w:rPr>
      </w:pPr>
    </w:p>
    <w:p w14:paraId="5D3937B4">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E3E20AE">
      <w:pPr>
        <w:pStyle w:val="12"/>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一、报价函</w:t>
      </w:r>
    </w:p>
    <w:p w14:paraId="27DC42AD">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38AF35CE">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兹收到贵单位关于</w:t>
      </w:r>
      <w:r>
        <w:rPr>
          <w:rFonts w:hint="eastAsia" w:ascii="宋体" w:hAnsi="宋体" w:eastAsia="宋体" w:cs="宋体"/>
          <w:b w:val="0"/>
          <w:bCs w:val="0"/>
          <w:color w:val="2B2B2B"/>
          <w:sz w:val="21"/>
          <w:u w:val="single"/>
          <w:shd w:val="clear" w:color="auto" w:fill="FFFFFF"/>
        </w:rPr>
        <w:t>（填写“项目名称”）</w:t>
      </w:r>
      <w:r>
        <w:rPr>
          <w:rFonts w:hint="eastAsia" w:ascii="宋体" w:hAnsi="宋体" w:eastAsia="宋体" w:cs="宋体"/>
          <w:b w:val="0"/>
          <w:bCs w:val="0"/>
          <w:color w:val="2B2B2B"/>
          <w:sz w:val="21"/>
          <w:shd w:val="clear" w:color="auto" w:fill="FFFFFF"/>
        </w:rPr>
        <w:t>项目</w:t>
      </w:r>
      <w:r>
        <w:rPr>
          <w:rFonts w:hint="eastAsia" w:ascii="宋体" w:hAnsi="宋体" w:eastAsia="宋体" w:cs="宋体"/>
          <w:b w:val="0"/>
          <w:bCs w:val="0"/>
          <w:color w:val="2B2B2B"/>
          <w:sz w:val="21"/>
          <w:u w:val="single"/>
          <w:shd w:val="clear" w:color="auto" w:fill="FFFFFF"/>
        </w:rPr>
        <w:t>（项目编号：　　　　　）</w:t>
      </w:r>
      <w:r>
        <w:rPr>
          <w:rFonts w:hint="eastAsia" w:ascii="宋体" w:hAnsi="宋体" w:eastAsia="宋体" w:cs="宋体"/>
          <w:b w:val="0"/>
          <w:bCs w:val="0"/>
          <w:color w:val="2B2B2B"/>
          <w:sz w:val="21"/>
          <w:shd w:val="clear" w:color="auto" w:fill="FFFFFF"/>
        </w:rPr>
        <w:t>的报价邀请，本报价人代表</w:t>
      </w:r>
      <w:r>
        <w:rPr>
          <w:rFonts w:hint="eastAsia" w:ascii="宋体" w:hAnsi="宋体" w:eastAsia="宋体" w:cs="宋体"/>
          <w:b w:val="0"/>
          <w:bCs w:val="0"/>
          <w:color w:val="2B2B2B"/>
          <w:sz w:val="21"/>
          <w:u w:val="single"/>
          <w:shd w:val="clear" w:color="auto" w:fill="FFFFFF"/>
        </w:rPr>
        <w:t>（填写“全名”）</w:t>
      </w:r>
      <w:r>
        <w:rPr>
          <w:rFonts w:hint="eastAsia" w:ascii="宋体" w:hAnsi="宋体" w:eastAsia="宋体" w:cs="宋体"/>
          <w:b w:val="0"/>
          <w:bCs w:val="0"/>
          <w:color w:val="2B2B2B"/>
          <w:sz w:val="21"/>
          <w:shd w:val="clear" w:color="auto" w:fill="FFFFFF"/>
        </w:rPr>
        <w:t>已获得我方正式授权并代表报价人（填写“全称”）参加报价，并提交纸质版及电子版（盖章后的完整纸质版拍照件）报价文件。我方提交的全部报价文件由下述部分组成：</w:t>
      </w:r>
    </w:p>
    <w:p w14:paraId="45D307AE">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）资格证明及技术商务部分</w:t>
      </w:r>
    </w:p>
    <w:p w14:paraId="1F7AF7E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报价函</w:t>
      </w:r>
    </w:p>
    <w:p w14:paraId="58DE4453">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报价人的资格</w:t>
      </w:r>
    </w:p>
    <w:p w14:paraId="37A287F9">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技术服务及商务响应表</w:t>
      </w:r>
    </w:p>
    <w:p w14:paraId="4E8DC4A1">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报价人承诺函</w:t>
      </w:r>
    </w:p>
    <w:p w14:paraId="459D0612">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5.</w:t>
      </w:r>
      <w:r>
        <w:rPr>
          <w:rFonts w:hint="eastAsia" w:ascii="宋体" w:hAnsi="宋体" w:eastAsia="宋体" w:cs="宋体"/>
          <w:b w:val="0"/>
          <w:bCs w:val="0"/>
          <w:color w:val="2B2B2B"/>
          <w:sz w:val="21"/>
          <w:shd w:val="clear" w:color="auto" w:fill="FFFFFF"/>
        </w:rPr>
        <w:t>报价人方案</w:t>
      </w:r>
    </w:p>
    <w:p w14:paraId="7383FE7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6.</w:t>
      </w:r>
      <w:r>
        <w:rPr>
          <w:rFonts w:hint="eastAsia" w:ascii="宋体" w:hAnsi="宋体" w:eastAsia="宋体" w:cs="宋体"/>
          <w:b w:val="0"/>
          <w:bCs w:val="0"/>
          <w:color w:val="2B2B2B"/>
          <w:sz w:val="21"/>
          <w:shd w:val="clear" w:color="auto" w:fill="FFFFFF"/>
        </w:rPr>
        <w:t>报价人提交的其他资料（若有）</w:t>
      </w:r>
    </w:p>
    <w:p w14:paraId="5DF3792A">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）价格部份</w:t>
      </w:r>
    </w:p>
    <w:p w14:paraId="17F7B032">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报价一览表</w:t>
      </w:r>
    </w:p>
    <w:p w14:paraId="6B0D12BA">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明细报价表</w:t>
      </w:r>
    </w:p>
    <w:p w14:paraId="07D130B0">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根据本函，本报价人代表宣布我方保证遵守询比价文件的全部规定，同时：</w:t>
      </w:r>
    </w:p>
    <w:p w14:paraId="6AFECD5C">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、确认：</w:t>
      </w:r>
    </w:p>
    <w:p w14:paraId="7B278EA7">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1.1</w:t>
      </w:r>
      <w:r>
        <w:rPr>
          <w:rFonts w:hint="eastAsia" w:ascii="宋体" w:hAnsi="宋体" w:eastAsia="宋体" w:cs="宋体"/>
          <w:b w:val="0"/>
          <w:bCs w:val="0"/>
          <w:color w:val="2B2B2B"/>
          <w:sz w:val="21"/>
          <w:shd w:val="clear" w:color="auto" w:fill="FFFFFF"/>
        </w:rPr>
        <w:t>所有项目报价详见“报价一览表”及“分项报价表”。</w:t>
      </w:r>
    </w:p>
    <w:p w14:paraId="2C7DFBC7">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1.2</w:t>
      </w:r>
      <w:r>
        <w:rPr>
          <w:rFonts w:hint="eastAsia" w:ascii="宋体" w:hAnsi="宋体" w:eastAsia="宋体" w:cs="宋体"/>
          <w:b w:val="0"/>
          <w:bCs w:val="0"/>
          <w:color w:val="2B2B2B"/>
          <w:sz w:val="21"/>
          <w:shd w:val="clear" w:color="auto" w:fill="FFFFFF"/>
        </w:rPr>
        <w:t>我方已详细审查全部询比价文件</w:t>
      </w:r>
      <w:r>
        <w:rPr>
          <w:rFonts w:ascii="Calibri" w:hAnsi="Calibri" w:eastAsia="宋体" w:cs="Calibri"/>
          <w:b w:val="0"/>
          <w:bCs w:val="0"/>
          <w:color w:val="2B2B2B"/>
          <w:sz w:val="21"/>
          <w:shd w:val="clear" w:color="auto" w:fill="FFFFFF"/>
        </w:rPr>
        <w:t>[</w:t>
      </w:r>
      <w:r>
        <w:rPr>
          <w:rFonts w:hint="eastAsia" w:ascii="宋体" w:hAnsi="宋体" w:eastAsia="宋体" w:cs="宋体"/>
          <w:b w:val="0"/>
          <w:bCs w:val="0"/>
          <w:color w:val="2B2B2B"/>
          <w:sz w:val="21"/>
          <w:shd w:val="clear" w:color="auto" w:fill="FFFFFF"/>
        </w:rPr>
        <w:t>包括但不限于：有关附件（若有）、澄清或修改（若有）等</w:t>
      </w:r>
      <w:r>
        <w:rPr>
          <w:rFonts w:ascii="Calibri" w:hAnsi="Calibri" w:eastAsia="宋体" w:cs="Calibri"/>
          <w:b w:val="0"/>
          <w:bCs w:val="0"/>
          <w:color w:val="2B2B2B"/>
          <w:sz w:val="21"/>
          <w:shd w:val="clear" w:color="auto" w:fill="FFFFFF"/>
        </w:rPr>
        <w:t>]</w:t>
      </w:r>
      <w:r>
        <w:rPr>
          <w:rFonts w:hint="eastAsia" w:ascii="宋体" w:hAnsi="宋体" w:eastAsia="宋体" w:cs="宋体"/>
          <w:b w:val="0"/>
          <w:bCs w:val="0"/>
          <w:color w:val="2B2B2B"/>
          <w:sz w:val="21"/>
          <w:shd w:val="clear" w:color="auto" w:fill="FFFFFF"/>
        </w:rPr>
        <w:t>，并自行承担因对全部报价文件理解不正确或误解而产生的相应后果和责任。</w:t>
      </w:r>
    </w:p>
    <w:p w14:paraId="45DF9FCA">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、承诺及声明：</w:t>
      </w:r>
    </w:p>
    <w:p w14:paraId="31CC9544">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2.1</w:t>
      </w:r>
      <w:r>
        <w:rPr>
          <w:rFonts w:hint="eastAsia" w:ascii="宋体" w:hAnsi="宋体" w:eastAsia="宋体" w:cs="宋体"/>
          <w:b w:val="0"/>
          <w:bCs w:val="0"/>
          <w:color w:val="2B2B2B"/>
          <w:sz w:val="21"/>
          <w:shd w:val="clear" w:color="auto" w:fill="FFFFFF"/>
        </w:rPr>
        <w:t>我方具备询比价文件“报价人的资格要求”且符合询比价文件规定，否则报价无效。</w:t>
      </w:r>
    </w:p>
    <w:p w14:paraId="55AB77BC">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2.2</w:t>
      </w:r>
      <w:r>
        <w:rPr>
          <w:rFonts w:hint="eastAsia" w:ascii="宋体" w:hAnsi="宋体" w:eastAsia="宋体" w:cs="宋体"/>
          <w:b w:val="0"/>
          <w:bCs w:val="0"/>
          <w:color w:val="2B2B2B"/>
          <w:sz w:val="21"/>
          <w:shd w:val="clear" w:color="auto" w:fill="FFFFFF"/>
        </w:rPr>
        <w:t>我方提交的报价文件各组成部分的全部内容及资料是不可割离且真实、有效、准确、完整和不具有任何误导性的，否则产生不利后果由我方承担责任。</w:t>
      </w:r>
    </w:p>
    <w:p w14:paraId="068F8BF4">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2.3</w:t>
      </w:r>
      <w:r>
        <w:rPr>
          <w:rFonts w:hint="eastAsia" w:ascii="宋体" w:hAnsi="宋体" w:eastAsia="宋体" w:cs="宋体"/>
          <w:b w:val="0"/>
          <w:bCs w:val="0"/>
          <w:color w:val="2B2B2B"/>
          <w:sz w:val="21"/>
          <w:shd w:val="clear" w:color="auto" w:fill="FFFFFF"/>
        </w:rPr>
        <w:t>我方提供的标的价格不高于同期市场价格，否则产生不利后果由我方承担责任。</w:t>
      </w:r>
    </w:p>
    <w:p w14:paraId="11C6ECAD">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2.4</w:t>
      </w:r>
      <w:r>
        <w:rPr>
          <w:rFonts w:hint="eastAsia" w:ascii="宋体" w:hAnsi="宋体" w:eastAsia="宋体" w:cs="宋体"/>
          <w:b w:val="0"/>
          <w:bCs w:val="0"/>
          <w:color w:val="2B2B2B"/>
          <w:sz w:val="21"/>
          <w:shd w:val="clear" w:color="auto" w:fill="FFFFFF"/>
        </w:rPr>
        <w:t>若成交，将按照询比价文件、我方报价文件及合同履行责任和义务。</w:t>
      </w:r>
    </w:p>
    <w:p w14:paraId="5908D62B">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2.5</w:t>
      </w:r>
      <w:r>
        <w:rPr>
          <w:rFonts w:hint="eastAsia" w:ascii="宋体" w:hAnsi="宋体" w:eastAsia="宋体" w:cs="宋体"/>
          <w:b w:val="0"/>
          <w:bCs w:val="0"/>
          <w:color w:val="2B2B2B"/>
          <w:sz w:val="21"/>
          <w:shd w:val="clear" w:color="auto" w:fill="FFFFFF"/>
        </w:rPr>
        <w:t>我方承诺报价文件所提供的全部资料真实可靠，并接受评标委员会、采购人、监管部门进一步审查其中任何资料真实性的要求。</w:t>
      </w:r>
    </w:p>
    <w:p w14:paraId="38963CC3">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2.6</w:t>
      </w:r>
      <w:r>
        <w:rPr>
          <w:rFonts w:hint="eastAsia" w:ascii="宋体" w:hAnsi="宋体" w:eastAsia="宋体" w:cs="宋体"/>
          <w:b w:val="0"/>
          <w:bCs w:val="0"/>
          <w:color w:val="2B2B2B"/>
          <w:sz w:val="21"/>
          <w:shd w:val="clear" w:color="auto" w:fill="FFFFFF"/>
        </w:rPr>
        <w:t>除询比价文件另有规定外，对于贵单位按照下述联络方式发出的任何信息或通知，均视为我方已收悉前述信息或通知的全部内容：</w:t>
      </w:r>
    </w:p>
    <w:p w14:paraId="03849564">
      <w:pPr>
        <w:pStyle w:val="12"/>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w:t>
      </w:r>
    </w:p>
    <w:p w14:paraId="368306E0">
      <w:pPr>
        <w:pStyle w:val="12"/>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报价人：（全称并加盖单位公章）</w:t>
      </w:r>
    </w:p>
    <w:p w14:paraId="05F730B0">
      <w:pPr>
        <w:pStyle w:val="12"/>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日期： 　 年 　月 　日</w:t>
      </w:r>
    </w:p>
    <w:p w14:paraId="38159650">
      <w:pPr>
        <w:pStyle w:val="12"/>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p>
    <w:p w14:paraId="6C1959B8">
      <w:pPr>
        <w:pStyle w:val="12"/>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p>
    <w:p w14:paraId="0186215B">
      <w:pPr>
        <w:pStyle w:val="12"/>
        <w:widowControl/>
        <w:spacing w:beforeAutospacing="0" w:afterAutospacing="0" w:line="300" w:lineRule="atLeast"/>
        <w:ind w:left="100" w:right="100"/>
      </w:pPr>
    </w:p>
    <w:p w14:paraId="53CE71A4">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0F138A84">
      <w:pPr>
        <w:pStyle w:val="12"/>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二、报价人的资格证明文件</w:t>
      </w:r>
    </w:p>
    <w:p w14:paraId="203E4DC7">
      <w:pPr>
        <w:pStyle w:val="12"/>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-1</w:t>
      </w:r>
      <w:r>
        <w:rPr>
          <w:rFonts w:hint="eastAsia" w:ascii="宋体" w:hAnsi="宋体" w:eastAsia="宋体" w:cs="宋体"/>
          <w:color w:val="2B2B2B"/>
          <w:szCs w:val="24"/>
          <w:shd w:val="clear" w:color="auto" w:fill="FFFFFF"/>
        </w:rPr>
        <w:t>单位授权书（若有）</w:t>
      </w:r>
    </w:p>
    <w:p w14:paraId="0ECDF211">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072CD34A">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我方的单位负责人</w:t>
      </w:r>
      <w:r>
        <w:rPr>
          <w:rFonts w:hint="eastAsia" w:ascii="宋体" w:hAnsi="宋体" w:eastAsia="宋体" w:cs="宋体"/>
          <w:b w:val="0"/>
          <w:bCs w:val="0"/>
          <w:color w:val="2B2B2B"/>
          <w:sz w:val="21"/>
          <w:u w:val="single"/>
          <w:shd w:val="clear" w:color="auto" w:fill="FFFFFF"/>
        </w:rPr>
        <w:t>（填写“单位负责人全名”）</w:t>
      </w:r>
      <w:r>
        <w:rPr>
          <w:rFonts w:hint="eastAsia" w:ascii="宋体" w:hAnsi="宋体" w:eastAsia="宋体" w:cs="宋体"/>
          <w:b w:val="0"/>
          <w:bCs w:val="0"/>
          <w:color w:val="2B2B2B"/>
          <w:sz w:val="21"/>
          <w:shd w:val="clear" w:color="auto" w:fill="FFFFFF"/>
        </w:rPr>
        <w:t>授权</w:t>
      </w:r>
      <w:r>
        <w:rPr>
          <w:rFonts w:hint="eastAsia" w:ascii="宋体" w:hAnsi="宋体" w:eastAsia="宋体" w:cs="宋体"/>
          <w:b w:val="0"/>
          <w:bCs w:val="0"/>
          <w:color w:val="2B2B2B"/>
          <w:sz w:val="21"/>
          <w:u w:val="single"/>
          <w:shd w:val="clear" w:color="auto" w:fill="FFFFFF"/>
        </w:rPr>
        <w:t>（填写“报价人代表全名”）</w:t>
      </w:r>
      <w:r>
        <w:rPr>
          <w:rFonts w:hint="eastAsia" w:ascii="宋体" w:hAnsi="宋体" w:eastAsia="宋体" w:cs="宋体"/>
          <w:b w:val="0"/>
          <w:bCs w:val="0"/>
          <w:color w:val="2B2B2B"/>
          <w:sz w:val="21"/>
          <w:shd w:val="clear" w:color="auto" w:fill="FFFFFF"/>
        </w:rPr>
        <w:t>为报价人代表，代表我方参加</w:t>
      </w:r>
      <w:r>
        <w:rPr>
          <w:rFonts w:hint="eastAsia" w:ascii="宋体" w:hAnsi="宋体" w:eastAsia="宋体" w:cs="宋体"/>
          <w:b w:val="0"/>
          <w:bCs w:val="0"/>
          <w:color w:val="2B2B2B"/>
          <w:sz w:val="21"/>
          <w:u w:val="single"/>
          <w:shd w:val="clear" w:color="auto" w:fill="FFFFFF"/>
        </w:rPr>
        <w:t>（填写“项目名称”）</w:t>
      </w:r>
      <w:r>
        <w:rPr>
          <w:rFonts w:hint="eastAsia" w:ascii="宋体" w:hAnsi="宋体" w:eastAsia="宋体" w:cs="宋体"/>
          <w:b w:val="0"/>
          <w:bCs w:val="0"/>
          <w:color w:val="2B2B2B"/>
          <w:sz w:val="21"/>
          <w:shd w:val="clear" w:color="auto" w:fill="FFFFFF"/>
        </w:rPr>
        <w:t>项目（项目编号：）的报价，全权代表我方处理报价过程的一切事宜，包括但不限于：报价、参加开标、谈判、澄清、签约等。报价人代表在报价过程中所签署的一切文件和处理与之有关的一切事务，我方均予以认可并对此承担责任。</w:t>
      </w:r>
    </w:p>
    <w:p w14:paraId="041DCFC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报价人代表无转委权。特此授权。</w:t>
      </w:r>
    </w:p>
    <w:p w14:paraId="7B3E6649">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（以下无正文）</w:t>
      </w:r>
    </w:p>
    <w:p w14:paraId="047A69E0">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单位负责人：身份证号：手机：</w:t>
      </w:r>
    </w:p>
    <w:p w14:paraId="6C400EF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报价人代表：身份证号：手机：</w:t>
      </w:r>
    </w:p>
    <w:p w14:paraId="33C526D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授权方</w:t>
      </w:r>
    </w:p>
    <w:p w14:paraId="409932C1">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报价人：</w:t>
      </w:r>
      <w:r>
        <w:rPr>
          <w:rFonts w:hint="eastAsia" w:ascii="宋体" w:hAnsi="宋体" w:eastAsia="宋体" w:cs="宋体"/>
          <w:b w:val="0"/>
          <w:bCs w:val="0"/>
          <w:color w:val="2B2B2B"/>
          <w:sz w:val="21"/>
          <w:u w:val="single"/>
          <w:shd w:val="clear" w:color="auto" w:fill="FFFFFF"/>
        </w:rPr>
        <w:t>（全称并加盖单位公章）</w:t>
      </w:r>
    </w:p>
    <w:p w14:paraId="54FED7DE">
      <w:pPr>
        <w:pStyle w:val="12"/>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日期： 年 月 日</w:t>
      </w:r>
    </w:p>
    <w:p w14:paraId="60607766">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附：单位负责人、报价人代表的身份证正反面复印件</w:t>
      </w:r>
    </w:p>
    <w:p w14:paraId="01800B90">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3EC84675">
      <w:pPr>
        <w:pStyle w:val="12"/>
        <w:widowControl/>
        <w:pBdr>
          <w:top w:val="dashed" w:color="000000" w:sz="8" w:space="0"/>
          <w:left w:val="dashed" w:color="000000" w:sz="8" w:space="0"/>
          <w:bottom w:val="dashed" w:color="000000" w:sz="8" w:space="0"/>
          <w:right w:val="dashed" w:color="000000" w:sz="8" w:space="0"/>
        </w:pBdr>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w:t>
      </w:r>
    </w:p>
    <w:p w14:paraId="348F536D">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要求：真实有效且内容完整、清晰、整洁。</w:t>
      </w:r>
    </w:p>
    <w:p w14:paraId="06204A6C">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0908B8D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．企业（银行、保险、石油石化、电力、电信等行业除外）、事业单位和社会团体法人的“单位负责人”指法定代表人，即与实际提交的“营业执照等证明文件”载明的一致。</w:t>
      </w:r>
    </w:p>
    <w:p w14:paraId="686572DC">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银行、保险、石油石化、电力、电信等行业：以法人身份参加报价的，“单位负责人”指法定代表人，即与实际提交的“营业执照等证明文件”载明的一致；以非法人身份参加报价的，“单位负责人”指代表单位行使职权的主要负责人，即与实际提交的“营业执照等证明文件”载明的一致。</w:t>
      </w:r>
    </w:p>
    <w:p w14:paraId="16A4B23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3</w:t>
      </w:r>
      <w:r>
        <w:rPr>
          <w:rFonts w:hint="eastAsia" w:ascii="宋体" w:hAnsi="宋体" w:eastAsia="宋体" w:cs="宋体"/>
          <w:b w:val="0"/>
          <w:bCs w:val="0"/>
          <w:color w:val="2B2B2B"/>
          <w:sz w:val="21"/>
          <w:shd w:val="clear" w:color="auto" w:fill="FFFFFF"/>
        </w:rPr>
        <w:t>．报价人（自然人除外）：若报价人代表为单位授权的委托代理人，应提供本授权书；若报价人代表为单位负责人，应在此项下提交其身份证正反面复印件，可不提供本授权书。</w:t>
      </w:r>
    </w:p>
    <w:p w14:paraId="6D93949B">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4</w:t>
      </w:r>
      <w:r>
        <w:rPr>
          <w:rFonts w:hint="eastAsia" w:ascii="宋体" w:hAnsi="宋体" w:eastAsia="宋体" w:cs="宋体"/>
          <w:b w:val="0"/>
          <w:bCs w:val="0"/>
          <w:color w:val="2B2B2B"/>
          <w:sz w:val="21"/>
          <w:shd w:val="clear" w:color="auto" w:fill="FFFFFF"/>
        </w:rPr>
        <w:t>．报价人为自然人的，可不填写本授权书。</w:t>
      </w:r>
    </w:p>
    <w:p w14:paraId="392A9CB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1C216051">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5B59A172">
      <w:pPr>
        <w:pStyle w:val="12"/>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-2</w:t>
      </w:r>
      <w:r>
        <w:rPr>
          <w:rFonts w:hint="eastAsia" w:ascii="宋体" w:hAnsi="宋体" w:eastAsia="宋体" w:cs="宋体"/>
          <w:color w:val="2B2B2B"/>
          <w:szCs w:val="24"/>
          <w:shd w:val="clear" w:color="auto" w:fill="FFFFFF"/>
        </w:rPr>
        <w:t>营业执照等证明文件</w:t>
      </w:r>
    </w:p>
    <w:p w14:paraId="45CF5792">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致：福建省纤维检验中心</w:t>
      </w:r>
    </w:p>
    <w:p w14:paraId="56F62D28">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 ）报价人为法人（包括企业、事业单位和社会团体）的</w:t>
      </w:r>
    </w:p>
    <w:p w14:paraId="5B16780D">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签发的我方统一社会信用代码（请填写法人的具体证照名称）复印件，该证明材料真实有效，否则我方负全部责任。</w:t>
      </w:r>
    </w:p>
    <w:p w14:paraId="014CDE7B">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 ）报价人为非法人（包括其他组织、自然人）的</w:t>
      </w:r>
    </w:p>
    <w:p w14:paraId="623D3896">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签发的我方（请填写非自然人的非法人的具体证照名称）复印件，该证明材料真实有效，否则我方负全部责任。</w:t>
      </w:r>
    </w:p>
    <w:p w14:paraId="45D8BD9B">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□现附上由</w:t>
      </w:r>
      <w:r>
        <w:rPr>
          <w:rFonts w:hint="eastAsia" w:ascii="宋体" w:hAnsi="宋体" w:eastAsia="宋体" w:cs="宋体"/>
          <w:b w:val="0"/>
          <w:bCs w:val="0"/>
          <w:color w:val="2B2B2B"/>
          <w:sz w:val="21"/>
          <w:u w:val="single"/>
          <w:shd w:val="clear" w:color="auto" w:fill="FFFFFF"/>
        </w:rPr>
        <w:t>（（填写“签发机关全称”）</w:t>
      </w:r>
      <w:r>
        <w:rPr>
          <w:rFonts w:hint="eastAsia" w:ascii="宋体" w:hAnsi="宋体" w:eastAsia="宋体" w:cs="宋体"/>
          <w:b w:val="0"/>
          <w:bCs w:val="0"/>
          <w:color w:val="2B2B2B"/>
          <w:sz w:val="21"/>
          <w:shd w:val="clear" w:color="auto" w:fill="FFFFFF"/>
        </w:rPr>
        <w:t>签发的我方（请填写自然人的身份证件名称）复印件，该证明材料真实有效，否则我方负全部责任。</w:t>
      </w:r>
    </w:p>
    <w:p w14:paraId="7A64F0A6">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012B45A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．请报价人按照实际情况编制填写，在相应的（）中打“√”并选择相应的“□”（若有）后，再按照本格式的要求提供相应证明材料的复印件。</w:t>
      </w:r>
    </w:p>
    <w:p w14:paraId="383E71B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p w14:paraId="518A4F05">
      <w:pPr>
        <w:pStyle w:val="12"/>
        <w:widowControl/>
        <w:spacing w:beforeAutospacing="0" w:afterAutospacing="0" w:line="300" w:lineRule="atLeast"/>
        <w:ind w:left="100" w:right="100"/>
        <w:jc w:val="right"/>
        <w:rPr>
          <w:b w:val="0"/>
          <w:bCs w:val="0"/>
          <w:sz w:val="21"/>
        </w:rPr>
      </w:pPr>
      <w:r>
        <w:rPr>
          <w:rFonts w:hint="eastAsia" w:ascii="宋体" w:hAnsi="宋体" w:eastAsia="宋体" w:cs="宋体"/>
          <w:b w:val="0"/>
          <w:bCs w:val="0"/>
          <w:color w:val="2B2B2B"/>
          <w:sz w:val="21"/>
          <w:shd w:val="clear" w:color="auto" w:fill="FFFFFF"/>
        </w:rPr>
        <w:t>　　报价人：</w:t>
      </w:r>
      <w:r>
        <w:rPr>
          <w:rFonts w:hint="eastAsia" w:ascii="宋体" w:hAnsi="宋体" w:eastAsia="宋体" w:cs="宋体"/>
          <w:b w:val="0"/>
          <w:bCs w:val="0"/>
          <w:color w:val="2B2B2B"/>
          <w:sz w:val="21"/>
          <w:u w:val="single"/>
          <w:shd w:val="clear" w:color="auto" w:fill="FFFFFF"/>
        </w:rPr>
        <w:t>（全称并加盖单位公章）</w:t>
      </w:r>
    </w:p>
    <w:p w14:paraId="59171A6A">
      <w:pPr>
        <w:pStyle w:val="12"/>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日期：</w:t>
      </w:r>
      <w:r>
        <w:rPr>
          <w:rFonts w:hint="eastAsia" w:ascii="宋体" w:hAnsi="宋体" w:eastAsia="宋体" w:cs="宋体"/>
          <w:b w:val="0"/>
          <w:bCs w:val="0"/>
          <w:color w:val="2B2B2B"/>
          <w:sz w:val="21"/>
          <w:u w:val="single"/>
          <w:shd w:val="clear" w:color="auto" w:fill="FFFFFF"/>
        </w:rPr>
        <w:t>　　年　　月　　日</w:t>
      </w:r>
    </w:p>
    <w:p w14:paraId="08F32AFC">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01F5B7C4">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62833212">
      <w:pPr>
        <w:pStyle w:val="12"/>
        <w:widowControl/>
        <w:shd w:val="clear" w:color="auto" w:fill="FFFFFF"/>
        <w:spacing w:beforeAutospacing="0" w:afterAutospacing="0" w:line="500" w:lineRule="atLeast"/>
        <w:jc w:val="center"/>
        <w:rPr>
          <w:rFonts w:ascii="宋体" w:hAnsi="宋体" w:eastAsia="宋体" w:cs="宋体"/>
          <w:color w:val="2B2B2B"/>
          <w:sz w:val="16"/>
          <w:szCs w:val="16"/>
        </w:rPr>
      </w:pPr>
      <w:r>
        <w:rPr>
          <w:rFonts w:hint="eastAsia" w:ascii="宋体" w:hAnsi="宋体" w:eastAsia="宋体" w:cs="宋体"/>
          <w:color w:val="2B2B2B"/>
          <w:szCs w:val="24"/>
          <w:shd w:val="clear" w:color="auto" w:fill="FFFFFF"/>
        </w:rPr>
        <w:t>二</w:t>
      </w:r>
      <w:r>
        <w:rPr>
          <w:rFonts w:ascii="Calibri" w:hAnsi="Calibri" w:eastAsia="宋体" w:cs="Calibri"/>
          <w:color w:val="2B2B2B"/>
          <w:szCs w:val="24"/>
          <w:shd w:val="clear" w:color="auto" w:fill="FFFFFF"/>
        </w:rPr>
        <w:t>-</w:t>
      </w:r>
      <w:r>
        <w:rPr>
          <w:rFonts w:hint="eastAsia" w:ascii="Calibri" w:hAnsi="Calibri" w:eastAsia="宋体" w:cs="Calibri"/>
          <w:color w:val="2B2B2B"/>
          <w:szCs w:val="24"/>
          <w:shd w:val="clear" w:color="auto" w:fill="FFFFFF"/>
        </w:rPr>
        <w:t>3</w:t>
      </w:r>
      <w:r>
        <w:rPr>
          <w:rFonts w:hint="eastAsia" w:ascii="宋体" w:hAnsi="宋体" w:eastAsia="宋体" w:cs="宋体"/>
          <w:color w:val="2B2B2B"/>
          <w:szCs w:val="24"/>
          <w:shd w:val="clear" w:color="auto" w:fill="FFFFFF"/>
        </w:rPr>
        <w:t>询比价文件规定的其他资格证明文件（若有）</w:t>
      </w:r>
    </w:p>
    <w:p w14:paraId="661DD533">
      <w:pPr>
        <w:pStyle w:val="12"/>
        <w:widowControl/>
        <w:shd w:val="clear" w:color="auto" w:fill="FFFFFF"/>
        <w:spacing w:beforeAutospacing="0" w:afterAutospacing="0" w:line="500" w:lineRule="atLeast"/>
        <w:jc w:val="center"/>
        <w:rPr>
          <w:rFonts w:ascii="宋体" w:hAnsi="宋体" w:eastAsia="宋体" w:cs="宋体"/>
          <w:color w:val="2B2B2B"/>
          <w:sz w:val="16"/>
          <w:szCs w:val="16"/>
        </w:rPr>
      </w:pPr>
      <w:r>
        <w:rPr>
          <w:rFonts w:hint="eastAsia" w:ascii="宋体" w:hAnsi="宋体" w:eastAsia="宋体" w:cs="宋体"/>
          <w:color w:val="2B2B2B"/>
          <w:sz w:val="16"/>
          <w:szCs w:val="16"/>
          <w:shd w:val="clear" w:color="auto" w:fill="FFFFFF"/>
        </w:rPr>
        <w:t>　　编制说明</w:t>
      </w:r>
    </w:p>
    <w:p w14:paraId="0B626E82">
      <w:pPr>
        <w:pStyle w:val="12"/>
        <w:widowControl/>
        <w:shd w:val="clear" w:color="auto" w:fill="FFFFFF"/>
        <w:spacing w:beforeAutospacing="0" w:afterAutospacing="0" w:line="500" w:lineRule="atLeast"/>
        <w:jc w:val="both"/>
        <w:rPr>
          <w:rFonts w:ascii="宋体" w:hAnsi="宋体" w:eastAsia="宋体" w:cs="宋体"/>
          <w:color w:val="2B2B2B"/>
          <w:sz w:val="16"/>
          <w:szCs w:val="16"/>
        </w:rPr>
      </w:pPr>
      <w:r>
        <w:rPr>
          <w:rFonts w:hint="eastAsia" w:ascii="宋体" w:hAnsi="宋体" w:eastAsia="宋体" w:cs="宋体"/>
          <w:color w:val="2B2B2B"/>
          <w:sz w:val="16"/>
          <w:szCs w:val="16"/>
          <w:shd w:val="clear" w:color="auto" w:fill="FFFFFF"/>
        </w:rPr>
        <w:t>　　除询比价文件另有规定外，询比价文件要求提交的除前述资格证明文件外的其他资格证明文件（若有）加盖报价人的单位公章后应在此项下提交。</w:t>
      </w:r>
    </w:p>
    <w:p w14:paraId="5BFBF446">
      <w:pPr>
        <w:pStyle w:val="12"/>
        <w:widowControl/>
        <w:spacing w:beforeAutospacing="0" w:afterAutospacing="0" w:line="300" w:lineRule="atLeast"/>
        <w:ind w:left="100" w:right="100"/>
      </w:pPr>
    </w:p>
    <w:p w14:paraId="70A330E0">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67D87B52">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5B492C8C">
      <w:pPr>
        <w:pStyle w:val="12"/>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三、技术服务及商务响应表</w:t>
      </w:r>
    </w:p>
    <w:p w14:paraId="2951BB4D">
      <w:pPr>
        <w:pStyle w:val="12"/>
        <w:widowControl/>
        <w:spacing w:beforeAutospacing="0" w:afterAutospacing="0" w:line="300" w:lineRule="atLeast"/>
        <w:ind w:left="100" w:right="100"/>
        <w:rPr>
          <w:b w:val="0"/>
          <w:bCs w:val="0"/>
          <w:sz w:val="21"/>
        </w:rPr>
      </w:pPr>
      <w:r>
        <w:rPr>
          <w:rFonts w:hint="eastAsia" w:ascii="宋体" w:hAnsi="宋体" w:eastAsia="宋体" w:cs="宋体"/>
          <w:b w:val="0"/>
          <w:bCs w:val="0"/>
          <w:color w:val="2B2B2B"/>
          <w:sz w:val="21"/>
          <w:shd w:val="clear" w:color="auto" w:fill="FFFFFF"/>
        </w:rPr>
        <w:t>　　报价人名称：</w:t>
      </w:r>
      <w:r>
        <w:rPr>
          <w:rFonts w:hint="eastAsia" w:ascii="宋体" w:hAnsi="宋体" w:eastAsia="宋体" w:cs="宋体"/>
          <w:b w:val="0"/>
          <w:bCs w:val="0"/>
          <w:color w:val="2B2B2B"/>
          <w:sz w:val="21"/>
          <w:u w:val="single"/>
          <w:shd w:val="clear" w:color="auto" w:fill="FFFFFF"/>
        </w:rPr>
        <w:t>（全称加盖单位公章）</w:t>
      </w:r>
      <w:r>
        <w:rPr>
          <w:rFonts w:hint="eastAsia" w:ascii="宋体" w:hAnsi="宋体" w:eastAsia="宋体" w:cs="宋体"/>
          <w:b w:val="0"/>
          <w:bCs w:val="0"/>
          <w:color w:val="2B2B2B"/>
          <w:sz w:val="21"/>
          <w:shd w:val="clear" w:color="auto" w:fill="FFFFFF"/>
        </w:rPr>
        <w:t>　　　　　　　　项目编号∶</w:t>
      </w:r>
    </w:p>
    <w:tbl>
      <w:tblPr>
        <w:tblStyle w:val="16"/>
        <w:tblW w:w="8306" w:type="dxa"/>
        <w:jc w:val="center"/>
        <w:tblLayout w:type="fixed"/>
        <w:tblCellMar>
          <w:top w:w="0" w:type="dxa"/>
          <w:left w:w="0" w:type="dxa"/>
          <w:bottom w:w="0" w:type="dxa"/>
          <w:right w:w="0" w:type="dxa"/>
        </w:tblCellMar>
      </w:tblPr>
      <w:tblGrid>
        <w:gridCol w:w="709"/>
        <w:gridCol w:w="1519"/>
        <w:gridCol w:w="2026"/>
        <w:gridCol w:w="2026"/>
        <w:gridCol w:w="2026"/>
      </w:tblGrid>
      <w:tr w14:paraId="1928C7F6">
        <w:tblPrEx>
          <w:tblCellMar>
            <w:top w:w="0" w:type="dxa"/>
            <w:left w:w="0" w:type="dxa"/>
            <w:bottom w:w="0" w:type="dxa"/>
            <w:right w:w="0" w:type="dxa"/>
          </w:tblCellMar>
        </w:tblPrEx>
        <w:trPr>
          <w:jc w:val="center"/>
        </w:trPr>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71E7344C">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采购包</w:t>
            </w:r>
          </w:p>
        </w:tc>
        <w:tc>
          <w:tcPr>
            <w:tcW w:w="1519"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5F38EFB5">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章节条目号</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6E2E0349">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询比价文件规定的技术和服务要求</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6FCE577A">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报价文件响应承诺</w:t>
            </w:r>
          </w:p>
        </w:tc>
        <w:tc>
          <w:tcPr>
            <w:tcW w:w="2026"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7CC8AB88">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是否偏离及说明</w:t>
            </w:r>
          </w:p>
        </w:tc>
      </w:tr>
      <w:tr w14:paraId="31F43DD4">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610BCB92">
            <w:pPr>
              <w:pStyle w:val="12"/>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3D1C143C">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56E6518B">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585A8B0E">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7DAC1DD2">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r w14:paraId="6600CEA3">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5D84ABAD">
            <w:pPr>
              <w:pStyle w:val="12"/>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3CED5603">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211497E7">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2BD57EFB">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1BFB6484">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r w14:paraId="4EA0BAAC">
        <w:tblPrEx>
          <w:tblCellMar>
            <w:top w:w="0" w:type="dxa"/>
            <w:left w:w="0" w:type="dxa"/>
            <w:bottom w:w="0" w:type="dxa"/>
            <w:right w:w="0" w:type="dxa"/>
          </w:tblCellMar>
        </w:tblPrEx>
        <w:trPr>
          <w:jc w:val="center"/>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57D8F69F">
            <w:pPr>
              <w:pStyle w:val="12"/>
              <w:widowControl/>
              <w:spacing w:beforeAutospacing="0" w:afterAutospacing="0" w:line="210" w:lineRule="atLeast"/>
              <w:jc w:val="center"/>
              <w:rPr>
                <w:b w:val="0"/>
                <w:bCs w:val="0"/>
                <w:sz w:val="21"/>
              </w:rPr>
            </w:pPr>
            <w:r>
              <w:rPr>
                <w:b w:val="0"/>
                <w:bCs w:val="0"/>
                <w:sz w:val="21"/>
              </w:rPr>
              <w:t> </w:t>
            </w:r>
          </w:p>
        </w:tc>
        <w:tc>
          <w:tcPr>
            <w:tcW w:w="1519" w:type="dxa"/>
            <w:tcBorders>
              <w:top w:val="nil"/>
              <w:left w:val="nil"/>
              <w:bottom w:val="single" w:color="auto" w:sz="8" w:space="0"/>
              <w:right w:val="single" w:color="auto" w:sz="8" w:space="0"/>
            </w:tcBorders>
            <w:shd w:val="clear" w:color="auto" w:fill="auto"/>
            <w:tcMar>
              <w:left w:w="108" w:type="dxa"/>
              <w:right w:w="108" w:type="dxa"/>
            </w:tcMar>
          </w:tcPr>
          <w:p w14:paraId="0FFBAA37">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40354177">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6EA6C85E">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c>
          <w:tcPr>
            <w:tcW w:w="2026" w:type="dxa"/>
            <w:tcBorders>
              <w:top w:val="nil"/>
              <w:left w:val="nil"/>
              <w:bottom w:val="single" w:color="auto" w:sz="8" w:space="0"/>
              <w:right w:val="single" w:color="auto" w:sz="8" w:space="0"/>
            </w:tcBorders>
            <w:shd w:val="clear" w:color="auto" w:fill="auto"/>
            <w:tcMar>
              <w:left w:w="108" w:type="dxa"/>
              <w:right w:w="108" w:type="dxa"/>
            </w:tcMar>
          </w:tcPr>
          <w:p w14:paraId="1475CD34">
            <w:pPr>
              <w:pStyle w:val="12"/>
              <w:widowControl/>
              <w:spacing w:beforeAutospacing="0" w:afterAutospacing="0" w:line="210" w:lineRule="atLeast"/>
              <w:jc w:val="center"/>
              <w:rPr>
                <w:b w:val="0"/>
                <w:bCs w:val="0"/>
                <w:sz w:val="21"/>
              </w:rPr>
            </w:pPr>
            <w:r>
              <w:rPr>
                <w:rFonts w:hint="eastAsia" w:ascii="新宋体" w:hAnsi="新宋体" w:eastAsia="新宋体" w:cs="新宋体"/>
                <w:b w:val="0"/>
                <w:bCs w:val="0"/>
                <w:sz w:val="21"/>
              </w:rPr>
              <w:t>　　</w:t>
            </w:r>
          </w:p>
        </w:tc>
      </w:tr>
    </w:tbl>
    <w:p w14:paraId="682B174F">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p>
    <w:p w14:paraId="48FA9430">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※注意：</w:t>
      </w:r>
    </w:p>
    <w:p w14:paraId="3EFE76E4">
      <w:pPr>
        <w:pStyle w:val="12"/>
        <w:widowControl/>
        <w:spacing w:beforeAutospacing="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1</w:t>
      </w:r>
      <w:r>
        <w:rPr>
          <w:rFonts w:hint="eastAsia" w:ascii="宋体" w:hAnsi="宋体" w:eastAsia="宋体" w:cs="宋体"/>
          <w:b w:val="0"/>
          <w:bCs w:val="0"/>
          <w:color w:val="2B2B2B"/>
          <w:sz w:val="21"/>
          <w:shd w:val="clear" w:color="auto" w:fill="FFFFFF"/>
        </w:rPr>
        <w:t>）询比价文件（含技术和服务要求等）规定的各相关条款要求，如果报价人在报价文件中没有以书面方式对询比价文件规定的各项要求和条款提出不满足或不响应或负偏离，则视为报价人能够完全理解并满足本询比价文件规定的各相关条款要求。如有不满足或不响应或负偏离，不管是多么微小，报价人都应在报价文件中按上表格式加以如实详细说明，否则，报价人成交后才提出或者被采购人发现的任何负偏离或不响应或不满足均视为成交报价人违约，按报价人虚假承诺骗取成交处理，采购人将取消其成交报价人资格。</w:t>
      </w:r>
    </w:p>
    <w:p w14:paraId="0254061F">
      <w:pPr>
        <w:pStyle w:val="12"/>
        <w:widowControl/>
        <w:spacing w:beforeAutospacing="0" w:after="240" w:afterAutospacing="0" w:line="300" w:lineRule="atLeast"/>
        <w:ind w:left="100" w:right="100"/>
        <w:jc w:val="both"/>
        <w:rPr>
          <w:b w:val="0"/>
          <w:bCs w:val="0"/>
          <w:sz w:val="21"/>
        </w:rPr>
      </w:pPr>
      <w:r>
        <w:rPr>
          <w:rFonts w:hint="eastAsia" w:ascii="宋体" w:hAnsi="宋体" w:eastAsia="宋体" w:cs="宋体"/>
          <w:b w:val="0"/>
          <w:bCs w:val="0"/>
          <w:color w:val="2B2B2B"/>
          <w:sz w:val="21"/>
          <w:shd w:val="clear" w:color="auto" w:fill="FFFFFF"/>
        </w:rPr>
        <w:t>　　（</w:t>
      </w:r>
      <w:r>
        <w:rPr>
          <w:rFonts w:ascii="Calibri" w:hAnsi="Calibri" w:eastAsia="宋体" w:cs="Calibri"/>
          <w:b w:val="0"/>
          <w:bCs w:val="0"/>
          <w:color w:val="2B2B2B"/>
          <w:sz w:val="21"/>
          <w:shd w:val="clear" w:color="auto" w:fill="FFFFFF"/>
        </w:rPr>
        <w:t>2</w:t>
      </w:r>
      <w:r>
        <w:rPr>
          <w:rFonts w:hint="eastAsia" w:ascii="宋体" w:hAnsi="宋体" w:eastAsia="宋体" w:cs="宋体"/>
          <w:b w:val="0"/>
          <w:bCs w:val="0"/>
          <w:color w:val="2B2B2B"/>
          <w:sz w:val="21"/>
          <w:shd w:val="clear" w:color="auto" w:fill="FFFFFF"/>
        </w:rPr>
        <w:t>）询比价文件不能详细列明采购标的的技术、服务要求，由报价人提供最终设计方案或解决方案的；或者报价人需要说明的内容需要通过图片、视频等特殊表达；无法适用上表格式文字说明的，则报价人可在本表中进行相应说明和页码索引，再另页具体提交应答。</w:t>
      </w:r>
    </w:p>
    <w:p w14:paraId="7CC49C8D">
      <w:pPr>
        <w:pStyle w:val="12"/>
        <w:widowControl/>
        <w:spacing w:beforeAutospacing="0" w:afterAutospacing="0" w:line="300" w:lineRule="atLeast"/>
        <w:ind w:left="100" w:right="100"/>
        <w:jc w:val="center"/>
        <w:rPr>
          <w:b w:val="0"/>
          <w:bCs w:val="0"/>
          <w:sz w:val="21"/>
        </w:rPr>
      </w:pPr>
      <w:r>
        <w:rPr>
          <w:rFonts w:hint="eastAsia" w:ascii="宋体" w:hAnsi="宋体" w:eastAsia="宋体" w:cs="宋体"/>
          <w:b w:val="0"/>
          <w:bCs w:val="0"/>
          <w:color w:val="2B2B2B"/>
          <w:sz w:val="21"/>
          <w:shd w:val="clear" w:color="auto" w:fill="FFFFFF"/>
        </w:rPr>
        <w:t xml:space="preserve">                        报价人代表签字：</w:t>
      </w:r>
    </w:p>
    <w:p w14:paraId="5F41E13E">
      <w:pPr>
        <w:pStyle w:val="12"/>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57BA8093">
      <w:pPr>
        <w:pStyle w:val="12"/>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3E984BC0">
      <w:pPr>
        <w:pStyle w:val="12"/>
        <w:widowControl/>
        <w:spacing w:beforeAutospacing="0" w:afterAutospacing="0" w:line="240" w:lineRule="atLeast"/>
        <w:ind w:left="100" w:right="100"/>
        <w:jc w:val="center"/>
      </w:pPr>
      <w:r>
        <w:rPr>
          <w:rFonts w:hint="eastAsia" w:ascii="宋体" w:hAnsi="宋体" w:eastAsia="宋体" w:cs="宋体"/>
          <w:color w:val="2B2B2B"/>
          <w:sz w:val="16"/>
          <w:szCs w:val="16"/>
          <w:shd w:val="clear" w:color="auto" w:fill="FFFFFF"/>
        </w:rPr>
        <w:t> </w:t>
      </w:r>
    </w:p>
    <w:p w14:paraId="0DB60BE1">
      <w:pPr>
        <w:pStyle w:val="12"/>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四、报价人承诺函</w:t>
      </w:r>
    </w:p>
    <w:p w14:paraId="04D912A9">
      <w:pPr>
        <w:pStyle w:val="12"/>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3637D200">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5D160D21">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0B51325C">
      <w:pPr>
        <w:pStyle w:val="12"/>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五、报价人方案</w:t>
      </w:r>
    </w:p>
    <w:p w14:paraId="1B79E448">
      <w:pPr>
        <w:pStyle w:val="12"/>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58FC7AFA">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1F8B5D85">
      <w:pPr>
        <w:pStyle w:val="12"/>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六、报价人提交的其他资料（若有）</w:t>
      </w:r>
    </w:p>
    <w:p w14:paraId="6FE34367">
      <w:pPr>
        <w:pStyle w:val="12"/>
        <w:widowControl/>
        <w:spacing w:beforeAutospacing="0" w:afterAutospacing="0" w:line="240" w:lineRule="atLeast"/>
        <w:ind w:left="100" w:right="100" w:firstLine="960"/>
      </w:pPr>
      <w:r>
        <w:rPr>
          <w:rFonts w:hint="eastAsia" w:ascii="新宋体" w:hAnsi="新宋体" w:eastAsia="新宋体" w:cs="新宋体"/>
          <w:color w:val="2B2B2B"/>
          <w:szCs w:val="24"/>
          <w:shd w:val="clear" w:color="auto" w:fill="FFFFFF"/>
        </w:rPr>
        <w:t>由报价人根据本询比价文件的要求组织提供。</w:t>
      </w:r>
    </w:p>
    <w:p w14:paraId="38D5AF83">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4B2472F4">
      <w:pPr>
        <w:pStyle w:val="12"/>
        <w:widowControl/>
        <w:spacing w:beforeAutospacing="0" w:afterAutospacing="0" w:line="300" w:lineRule="atLeast"/>
        <w:ind w:left="100" w:right="100"/>
        <w:jc w:val="center"/>
      </w:pPr>
      <w:r>
        <w:rPr>
          <w:rFonts w:hint="eastAsia" w:ascii="宋体" w:hAnsi="宋体" w:eastAsia="宋体" w:cs="宋体"/>
          <w:color w:val="2B2B2B"/>
          <w:sz w:val="16"/>
          <w:szCs w:val="16"/>
          <w:shd w:val="clear" w:color="auto" w:fill="FFFFFF"/>
        </w:rPr>
        <w:t> </w:t>
      </w:r>
    </w:p>
    <w:p w14:paraId="7CA212EE">
      <w:pPr>
        <w:pStyle w:val="12"/>
        <w:widowControl/>
        <w:spacing w:beforeAutospacing="0" w:afterAutospacing="0" w:line="300" w:lineRule="atLeast"/>
        <w:ind w:left="100" w:right="100"/>
        <w:jc w:val="center"/>
      </w:pPr>
      <w:r>
        <w:rPr>
          <w:rFonts w:hint="eastAsia" w:ascii="宋体" w:hAnsi="宋体" w:eastAsia="宋体" w:cs="宋体"/>
          <w:color w:val="2B2B2B"/>
          <w:sz w:val="16"/>
          <w:szCs w:val="16"/>
          <w:shd w:val="clear" w:color="auto" w:fill="FFFFFF"/>
        </w:rPr>
        <w:t> </w:t>
      </w:r>
    </w:p>
    <w:p w14:paraId="54E0F49E">
      <w:pPr>
        <w:pStyle w:val="12"/>
        <w:widowControl/>
        <w:spacing w:beforeAutospacing="0" w:afterAutospacing="0" w:line="300" w:lineRule="atLeast"/>
        <w:ind w:left="100" w:right="100"/>
        <w:jc w:val="center"/>
        <w:rPr>
          <w:rFonts w:ascii="宋体" w:hAnsi="宋体" w:eastAsia="宋体" w:cs="宋体"/>
          <w:color w:val="2B2B2B"/>
          <w:sz w:val="48"/>
          <w:szCs w:val="48"/>
          <w:shd w:val="clear" w:color="auto" w:fill="FFFFFF"/>
        </w:rPr>
      </w:pPr>
      <w:r>
        <w:rPr>
          <w:rFonts w:hint="eastAsia" w:ascii="宋体" w:hAnsi="宋体" w:eastAsia="宋体" w:cs="宋体"/>
          <w:color w:val="2B2B2B"/>
          <w:sz w:val="48"/>
          <w:szCs w:val="48"/>
          <w:shd w:val="clear" w:color="auto" w:fill="FFFFFF"/>
        </w:rPr>
        <w:t> </w:t>
      </w:r>
    </w:p>
    <w:p w14:paraId="574C7CE0">
      <w:pPr>
        <w:rPr>
          <w:rFonts w:ascii="宋体" w:hAnsi="宋体" w:eastAsia="宋体" w:cs="宋体"/>
          <w:color w:val="2B2B2B"/>
          <w:sz w:val="48"/>
          <w:szCs w:val="48"/>
          <w:shd w:val="clear" w:color="auto" w:fill="FFFFFF"/>
        </w:rPr>
      </w:pPr>
      <w:r>
        <w:rPr>
          <w:rFonts w:hint="eastAsia" w:ascii="宋体" w:hAnsi="宋体" w:eastAsia="宋体" w:cs="宋体"/>
          <w:color w:val="2B2B2B"/>
          <w:sz w:val="48"/>
          <w:szCs w:val="48"/>
          <w:shd w:val="clear" w:color="auto" w:fill="FFFFFF"/>
        </w:rPr>
        <w:br w:type="page"/>
      </w:r>
    </w:p>
    <w:p w14:paraId="04A1DA8C">
      <w:pPr>
        <w:pStyle w:val="12"/>
        <w:widowControl/>
        <w:spacing w:beforeAutospacing="0" w:afterAutospacing="0" w:line="300" w:lineRule="atLeast"/>
        <w:ind w:left="100" w:right="100"/>
        <w:jc w:val="center"/>
      </w:pPr>
      <w:r>
        <w:rPr>
          <w:rFonts w:hint="eastAsia" w:ascii="宋体" w:hAnsi="宋体" w:eastAsia="宋体" w:cs="宋体"/>
          <w:color w:val="2B2B2B"/>
          <w:sz w:val="48"/>
          <w:szCs w:val="48"/>
          <w:shd w:val="clear" w:color="auto" w:fill="FFFFFF"/>
        </w:rPr>
        <w:t>福建省纤维检验中心询比价采购项目</w:t>
      </w:r>
    </w:p>
    <w:p w14:paraId="51CF2DEC">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41DFF099">
      <w:pPr>
        <w:pStyle w:val="12"/>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108386F0">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报</w:t>
      </w:r>
    </w:p>
    <w:p w14:paraId="494C8EBC">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价</w:t>
      </w:r>
    </w:p>
    <w:p w14:paraId="07A4F525">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文</w:t>
      </w:r>
    </w:p>
    <w:p w14:paraId="1C5FE672">
      <w:pPr>
        <w:pStyle w:val="12"/>
        <w:widowControl/>
        <w:spacing w:beforeAutospacing="0" w:afterAutospacing="0" w:line="240" w:lineRule="atLeast"/>
        <w:ind w:left="100" w:right="100"/>
        <w:jc w:val="center"/>
      </w:pPr>
      <w:r>
        <w:rPr>
          <w:rFonts w:hint="eastAsia" w:ascii="新宋体" w:hAnsi="新宋体" w:eastAsia="新宋体" w:cs="新宋体"/>
          <w:color w:val="2B2B2B"/>
          <w:sz w:val="84"/>
          <w:szCs w:val="84"/>
          <w:shd w:val="clear" w:color="auto" w:fill="FFFFFF"/>
        </w:rPr>
        <w:t>件</w:t>
      </w:r>
    </w:p>
    <w:p w14:paraId="349095AB">
      <w:pPr>
        <w:pStyle w:val="12"/>
        <w:widowControl/>
        <w:spacing w:beforeAutospacing="0" w:afterAutospacing="0" w:line="240" w:lineRule="atLeast"/>
        <w:ind w:left="100" w:right="100"/>
      </w:pPr>
      <w:r>
        <w:rPr>
          <w:rFonts w:hint="eastAsia" w:ascii="宋体" w:hAnsi="宋体" w:eastAsia="宋体" w:cs="宋体"/>
          <w:color w:val="2B2B2B"/>
          <w:sz w:val="16"/>
          <w:szCs w:val="16"/>
          <w:shd w:val="clear" w:color="auto" w:fill="FFFFFF"/>
        </w:rPr>
        <w:t> </w:t>
      </w:r>
    </w:p>
    <w:p w14:paraId="6CB833D1">
      <w:pPr>
        <w:pStyle w:val="12"/>
        <w:widowControl/>
        <w:spacing w:beforeAutospacing="0" w:afterAutospacing="0" w:line="240" w:lineRule="atLeast"/>
        <w:ind w:left="100" w:right="100"/>
        <w:jc w:val="center"/>
      </w:pPr>
      <w:r>
        <w:rPr>
          <w:rFonts w:ascii="仿宋_GB2312" w:hAnsi="宋体" w:eastAsia="仿宋_GB2312" w:cs="仿宋_GB2312"/>
          <w:color w:val="2B2B2B"/>
          <w:sz w:val="36"/>
          <w:szCs w:val="36"/>
          <w:shd w:val="clear" w:color="auto" w:fill="FFFFFF"/>
        </w:rPr>
        <w:t>（价格部分）</w:t>
      </w:r>
    </w:p>
    <w:p w14:paraId="558CADC5">
      <w:pPr>
        <w:pStyle w:val="12"/>
        <w:widowControl/>
        <w:spacing w:beforeAutospacing="0" w:afterAutospacing="0" w:line="240" w:lineRule="atLeast"/>
        <w:ind w:left="100" w:right="100" w:firstLine="1084"/>
      </w:pPr>
      <w:r>
        <w:rPr>
          <w:rFonts w:hint="eastAsia" w:ascii="宋体" w:hAnsi="宋体" w:eastAsia="宋体" w:cs="宋体"/>
          <w:color w:val="2B2B2B"/>
          <w:sz w:val="16"/>
          <w:szCs w:val="16"/>
          <w:shd w:val="clear" w:color="auto" w:fill="FFFFFF"/>
        </w:rPr>
        <w:t> </w:t>
      </w:r>
    </w:p>
    <w:p w14:paraId="2C0457CD">
      <w:pPr>
        <w:pStyle w:val="12"/>
        <w:widowControl/>
        <w:spacing w:beforeAutospacing="0" w:afterAutospacing="0" w:line="240" w:lineRule="atLeast"/>
        <w:ind w:left="100" w:right="100" w:firstLine="1084"/>
      </w:pPr>
      <w:r>
        <w:rPr>
          <w:rFonts w:ascii="仿宋_GB2312" w:hAnsi="宋体" w:eastAsia="仿宋_GB2312" w:cs="仿宋_GB2312"/>
          <w:color w:val="2B2B2B"/>
          <w:sz w:val="36"/>
          <w:szCs w:val="36"/>
          <w:shd w:val="clear" w:color="auto" w:fill="FFFFFF"/>
        </w:rPr>
        <w:t>项目名称：</w:t>
      </w:r>
    </w:p>
    <w:p w14:paraId="4B9B1B5C">
      <w:pPr>
        <w:pStyle w:val="12"/>
        <w:widowControl/>
        <w:spacing w:beforeAutospacing="0" w:afterAutospacing="0" w:line="240" w:lineRule="atLeast"/>
        <w:ind w:left="100" w:right="100" w:firstLine="1084"/>
      </w:pPr>
      <w:r>
        <w:rPr>
          <w:rFonts w:hint="eastAsia" w:ascii="仿宋_GB2312" w:hAnsi="宋体" w:eastAsia="仿宋_GB2312" w:cs="仿宋_GB2312"/>
          <w:color w:val="2B2B2B"/>
          <w:sz w:val="36"/>
          <w:szCs w:val="36"/>
          <w:shd w:val="clear" w:color="auto" w:fill="FFFFFF"/>
        </w:rPr>
        <w:t>项目编号</w:t>
      </w:r>
      <w:r>
        <w:rPr>
          <w:rFonts w:ascii="仿宋_GB2312" w:hAnsi="宋体" w:eastAsia="仿宋_GB2312" w:cs="仿宋_GB2312"/>
          <w:color w:val="2B2B2B"/>
          <w:sz w:val="36"/>
          <w:szCs w:val="36"/>
          <w:shd w:val="clear" w:color="auto" w:fill="FFFFFF"/>
        </w:rPr>
        <w:t>：</w:t>
      </w:r>
    </w:p>
    <w:p w14:paraId="30CD4980">
      <w:pPr>
        <w:pStyle w:val="12"/>
        <w:widowControl/>
        <w:spacing w:beforeAutospacing="0" w:afterAutospacing="0" w:line="240" w:lineRule="atLeast"/>
        <w:ind w:left="100" w:right="100"/>
      </w:pPr>
      <w:r>
        <w:rPr>
          <w:rFonts w:ascii="仿宋_GB2312" w:hAnsi="宋体" w:eastAsia="仿宋_GB2312" w:cs="仿宋_GB2312"/>
          <w:color w:val="2B2B2B"/>
          <w:sz w:val="36"/>
          <w:szCs w:val="36"/>
          <w:shd w:val="clear" w:color="auto" w:fill="FFFFFF"/>
        </w:rPr>
        <w:t>　　　报价人名称：</w:t>
      </w:r>
    </w:p>
    <w:p w14:paraId="7132FC5E">
      <w:pPr>
        <w:pStyle w:val="12"/>
        <w:widowControl/>
        <w:spacing w:beforeAutospacing="0" w:afterAutospacing="0" w:line="240" w:lineRule="atLeast"/>
        <w:ind w:left="100" w:right="100" w:firstLine="1066"/>
      </w:pPr>
      <w:r>
        <w:rPr>
          <w:rFonts w:ascii="仿宋_GB2312" w:hAnsi="宋体" w:eastAsia="仿宋_GB2312" w:cs="仿宋_GB2312"/>
          <w:color w:val="2B2B2B"/>
          <w:sz w:val="36"/>
          <w:szCs w:val="36"/>
          <w:shd w:val="clear" w:color="auto" w:fill="FFFFFF"/>
        </w:rPr>
        <w:t>日期：</w:t>
      </w:r>
    </w:p>
    <w:p w14:paraId="752315BE">
      <w:pPr>
        <w:pStyle w:val="12"/>
        <w:widowControl/>
        <w:spacing w:beforeAutospacing="0" w:afterAutospacing="0" w:line="300" w:lineRule="atLeast"/>
        <w:ind w:left="100" w:right="100"/>
      </w:pPr>
    </w:p>
    <w:p w14:paraId="6B2C23F5">
      <w:pPr>
        <w:rPr>
          <w:rFonts w:ascii="宋体" w:hAnsi="宋体" w:eastAsia="宋体" w:cs="宋体"/>
          <w:color w:val="2B2B2B"/>
          <w:sz w:val="28"/>
          <w:szCs w:val="28"/>
          <w:shd w:val="clear" w:color="auto" w:fill="FFFFFF"/>
        </w:rPr>
      </w:pPr>
      <w:r>
        <w:rPr>
          <w:rFonts w:hint="eastAsia" w:ascii="宋体" w:hAnsi="宋体" w:eastAsia="宋体" w:cs="宋体"/>
          <w:color w:val="2B2B2B"/>
          <w:sz w:val="28"/>
          <w:szCs w:val="28"/>
          <w:shd w:val="clear" w:color="auto" w:fill="FFFFFF"/>
        </w:rPr>
        <w:br w:type="page"/>
      </w:r>
    </w:p>
    <w:p w14:paraId="2619B054">
      <w:pPr>
        <w:pStyle w:val="12"/>
        <w:widowControl/>
        <w:spacing w:beforeAutospacing="0" w:afterAutospacing="0" w:line="300" w:lineRule="atLeast"/>
        <w:ind w:left="100" w:right="100"/>
        <w:jc w:val="center"/>
      </w:pPr>
      <w:r>
        <w:rPr>
          <w:rFonts w:hint="eastAsia" w:ascii="宋体" w:hAnsi="宋体" w:eastAsia="宋体" w:cs="宋体"/>
          <w:color w:val="2B2B2B"/>
          <w:sz w:val="28"/>
          <w:szCs w:val="28"/>
          <w:shd w:val="clear" w:color="auto" w:fill="FFFFFF"/>
        </w:rPr>
        <w:t>目 录</w:t>
      </w:r>
    </w:p>
    <w:p w14:paraId="267223B6">
      <w:pPr>
        <w:pStyle w:val="12"/>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r>
        <w:rPr>
          <w:rFonts w:ascii="Calibri" w:hAnsi="Calibri" w:eastAsia="宋体" w:cs="Calibri"/>
          <w:color w:val="2B2B2B"/>
          <w:sz w:val="16"/>
          <w:szCs w:val="16"/>
          <w:shd w:val="clear" w:color="auto" w:fill="FFFFFF"/>
        </w:rPr>
        <w:t>1．</w:t>
      </w:r>
      <w:r>
        <w:rPr>
          <w:rFonts w:hint="eastAsia" w:ascii="宋体" w:hAnsi="宋体" w:eastAsia="宋体" w:cs="宋体"/>
          <w:color w:val="2B2B2B"/>
          <w:sz w:val="16"/>
          <w:szCs w:val="16"/>
          <w:shd w:val="clear" w:color="auto" w:fill="FFFFFF"/>
        </w:rPr>
        <w:t>报价一览表</w:t>
      </w:r>
    </w:p>
    <w:p w14:paraId="1C6569A1">
      <w:pPr>
        <w:pStyle w:val="12"/>
        <w:widowControl/>
        <w:spacing w:beforeAutospacing="0" w:afterAutospacing="0" w:line="300" w:lineRule="atLeast"/>
        <w:ind w:left="100" w:right="100"/>
        <w:jc w:val="both"/>
      </w:pPr>
      <w:r>
        <w:rPr>
          <w:rFonts w:hint="eastAsia" w:ascii="宋体" w:hAnsi="宋体" w:eastAsia="宋体" w:cs="宋体"/>
          <w:color w:val="2B2B2B"/>
          <w:sz w:val="16"/>
          <w:szCs w:val="16"/>
          <w:shd w:val="clear" w:color="auto" w:fill="FFFFFF"/>
        </w:rPr>
        <w:t>　　</w:t>
      </w:r>
      <w:r>
        <w:rPr>
          <w:rFonts w:ascii="Calibri" w:hAnsi="Calibri" w:eastAsia="宋体" w:cs="Calibri"/>
          <w:color w:val="2B2B2B"/>
          <w:sz w:val="16"/>
          <w:szCs w:val="16"/>
          <w:shd w:val="clear" w:color="auto" w:fill="FFFFFF"/>
        </w:rPr>
        <w:t>2．</w:t>
      </w:r>
      <w:r>
        <w:rPr>
          <w:rFonts w:hint="eastAsia" w:ascii="宋体" w:hAnsi="宋体" w:eastAsia="宋体" w:cs="宋体"/>
          <w:color w:val="2B2B2B"/>
          <w:sz w:val="16"/>
          <w:szCs w:val="16"/>
          <w:shd w:val="clear" w:color="auto" w:fill="FFFFFF"/>
        </w:rPr>
        <w:t>明细报价表</w:t>
      </w:r>
    </w:p>
    <w:p w14:paraId="2D350226">
      <w:pPr>
        <w:pStyle w:val="12"/>
        <w:widowControl/>
        <w:spacing w:beforeAutospacing="0" w:afterAutospacing="0" w:line="300" w:lineRule="atLeast"/>
        <w:ind w:left="100" w:right="100"/>
      </w:pPr>
      <w:r>
        <w:rPr>
          <w:rFonts w:hint="eastAsia" w:ascii="宋体" w:hAnsi="宋体" w:eastAsia="宋体" w:cs="宋体"/>
          <w:color w:val="2B2B2B"/>
          <w:sz w:val="16"/>
          <w:szCs w:val="16"/>
          <w:shd w:val="clear" w:color="auto" w:fill="FFFFFF"/>
        </w:rPr>
        <w:t> </w:t>
      </w:r>
    </w:p>
    <w:p w14:paraId="3A439665">
      <w:pPr>
        <w:pStyle w:val="12"/>
        <w:widowControl/>
        <w:spacing w:beforeAutospacing="0" w:afterAutospacing="0" w:line="300" w:lineRule="atLeast"/>
        <w:ind w:left="100" w:right="100"/>
      </w:pPr>
    </w:p>
    <w:p w14:paraId="5F2B14E4">
      <w:pPr>
        <w:rPr>
          <w:rFonts w:ascii="宋体" w:hAnsi="宋体" w:eastAsia="宋体" w:cs="宋体"/>
          <w:color w:val="2B2B2B"/>
          <w:sz w:val="24"/>
          <w:szCs w:val="24"/>
          <w:shd w:val="clear" w:color="auto" w:fill="FFFFFF"/>
        </w:rPr>
      </w:pPr>
      <w:r>
        <w:rPr>
          <w:rFonts w:hint="eastAsia" w:ascii="宋体" w:hAnsi="宋体" w:eastAsia="宋体" w:cs="宋体"/>
          <w:color w:val="2B2B2B"/>
          <w:sz w:val="24"/>
          <w:szCs w:val="24"/>
          <w:shd w:val="clear" w:color="auto" w:fill="FFFFFF"/>
        </w:rPr>
        <w:br w:type="page"/>
      </w:r>
    </w:p>
    <w:p w14:paraId="76444CE1">
      <w:pPr>
        <w:pStyle w:val="12"/>
        <w:widowControl/>
        <w:spacing w:beforeAutospacing="0" w:afterAutospacing="0" w:line="300" w:lineRule="atLeast"/>
        <w:ind w:left="100" w:right="100" w:firstLine="960"/>
        <w:jc w:val="center"/>
      </w:pPr>
      <w:r>
        <w:rPr>
          <w:rFonts w:hint="eastAsia" w:ascii="宋体" w:hAnsi="宋体" w:eastAsia="宋体" w:cs="宋体"/>
          <w:color w:val="2B2B2B"/>
          <w:szCs w:val="24"/>
          <w:shd w:val="clear" w:color="auto" w:fill="FFFFFF"/>
        </w:rPr>
        <w:t>一、报价一览表</w:t>
      </w:r>
    </w:p>
    <w:p w14:paraId="5A49FA67">
      <w:pPr>
        <w:pStyle w:val="12"/>
        <w:widowControl/>
        <w:spacing w:beforeAutospacing="0" w:afterAutospacing="0" w:line="420" w:lineRule="atLeast"/>
        <w:ind w:left="100" w:right="126"/>
        <w:rPr>
          <w:rFonts w:ascii="仿宋_GB2312" w:hAnsi="宋体" w:eastAsia="仿宋_GB2312" w:cs="仿宋_GB2312"/>
          <w:b w:val="0"/>
          <w:bCs w:val="0"/>
          <w:color w:val="2B2B2B"/>
          <w:szCs w:val="24"/>
          <w:shd w:val="clear" w:color="auto" w:fill="FFFFFF"/>
        </w:rPr>
      </w:pPr>
      <w:r>
        <w:rPr>
          <w:rFonts w:ascii="仿宋_GB2312" w:hAnsi="宋体" w:eastAsia="仿宋_GB2312" w:cs="仿宋_GB2312"/>
          <w:b w:val="0"/>
          <w:bCs w:val="0"/>
          <w:color w:val="2B2B2B"/>
          <w:szCs w:val="24"/>
          <w:shd w:val="clear" w:color="auto" w:fill="FFFFFF"/>
        </w:rPr>
        <w:t>报价人名称： 　　　</w:t>
      </w:r>
      <w:r>
        <w:rPr>
          <w:rFonts w:hint="eastAsia" w:ascii="仿宋_GB2312" w:hAnsi="宋体" w:eastAsia="仿宋_GB2312" w:cs="仿宋_GB2312"/>
          <w:b w:val="0"/>
          <w:bCs w:val="0"/>
          <w:color w:val="2B2B2B"/>
          <w:szCs w:val="24"/>
          <w:shd w:val="clear" w:color="auto" w:fill="FFFFFF"/>
        </w:rPr>
        <w:t xml:space="preserve">                      </w:t>
      </w:r>
      <w:r>
        <w:rPr>
          <w:rFonts w:ascii="仿宋_GB2312" w:hAnsi="宋体" w:eastAsia="仿宋_GB2312" w:cs="仿宋_GB2312"/>
          <w:b w:val="0"/>
          <w:bCs w:val="0"/>
          <w:color w:val="2B2B2B"/>
          <w:szCs w:val="24"/>
          <w:shd w:val="clear" w:color="auto" w:fill="FFFFFF"/>
        </w:rPr>
        <w:t>　</w:t>
      </w:r>
      <w:r>
        <w:rPr>
          <w:rFonts w:hint="eastAsia" w:ascii="仿宋_GB2312" w:hAnsi="宋体" w:eastAsia="仿宋_GB2312" w:cs="仿宋_GB2312"/>
          <w:b w:val="0"/>
          <w:bCs w:val="0"/>
          <w:color w:val="2B2B2B"/>
          <w:szCs w:val="24"/>
          <w:shd w:val="clear" w:color="auto" w:fill="FFFFFF"/>
        </w:rPr>
        <w:t>项目编号：</w:t>
      </w:r>
    </w:p>
    <w:tbl>
      <w:tblPr>
        <w:tblStyle w:val="16"/>
        <w:tblpPr w:leftFromText="180" w:rightFromText="180" w:vertAnchor="text" w:horzAnchor="page" w:tblpX="1473" w:tblpY="301"/>
        <w:tblOverlap w:val="never"/>
        <w:tblW w:w="908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40"/>
        <w:gridCol w:w="1417"/>
        <w:gridCol w:w="3402"/>
        <w:gridCol w:w="1446"/>
        <w:gridCol w:w="1134"/>
        <w:gridCol w:w="945"/>
      </w:tblGrid>
      <w:tr w14:paraId="679AEB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4" w:hRule="atLeast"/>
        </w:trPr>
        <w:tc>
          <w:tcPr>
            <w:tcW w:w="740" w:type="dxa"/>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14:paraId="42E7DC20">
            <w:pPr>
              <w:pStyle w:val="12"/>
              <w:widowControl/>
              <w:spacing w:beforeAutospacing="0" w:afterAutospacing="0"/>
              <w:jc w:val="center"/>
              <w:rPr>
                <w:b w:val="0"/>
                <w:bCs w:val="0"/>
              </w:rPr>
            </w:pPr>
            <w:r>
              <w:rPr>
                <w:rFonts w:hint="eastAsia" w:ascii="宋体" w:hAnsi="宋体" w:eastAsia="宋体" w:cs="宋体"/>
                <w:b w:val="0"/>
                <w:bCs w:val="0"/>
                <w:sz w:val="21"/>
              </w:rPr>
              <w:t>序号</w:t>
            </w:r>
          </w:p>
        </w:tc>
        <w:tc>
          <w:tcPr>
            <w:tcW w:w="1417"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27CC9182">
            <w:pPr>
              <w:pStyle w:val="12"/>
              <w:widowControl/>
              <w:spacing w:beforeAutospacing="0" w:afterAutospacing="0"/>
              <w:jc w:val="center"/>
              <w:rPr>
                <w:b w:val="0"/>
                <w:bCs w:val="0"/>
              </w:rPr>
            </w:pPr>
            <w:r>
              <w:rPr>
                <w:rFonts w:hint="eastAsia" w:ascii="宋体" w:hAnsi="宋体" w:eastAsia="宋体" w:cs="宋体"/>
                <w:b w:val="0"/>
                <w:bCs w:val="0"/>
                <w:sz w:val="21"/>
              </w:rPr>
              <w:t>项目名称</w:t>
            </w:r>
          </w:p>
        </w:tc>
        <w:tc>
          <w:tcPr>
            <w:tcW w:w="3402"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0EDAA19D">
            <w:pPr>
              <w:pStyle w:val="12"/>
              <w:widowControl/>
              <w:spacing w:beforeAutospacing="0" w:afterAutospacing="0"/>
              <w:jc w:val="center"/>
              <w:rPr>
                <w:b w:val="0"/>
                <w:bCs w:val="0"/>
              </w:rPr>
            </w:pPr>
            <w:r>
              <w:rPr>
                <w:rFonts w:hint="eastAsia" w:ascii="宋体" w:hAnsi="宋体" w:eastAsia="宋体" w:cs="宋体"/>
                <w:b w:val="0"/>
                <w:bCs w:val="0"/>
                <w:sz w:val="21"/>
              </w:rPr>
              <w:t>概述</w:t>
            </w:r>
          </w:p>
        </w:tc>
        <w:tc>
          <w:tcPr>
            <w:tcW w:w="1446"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0932D5DB">
            <w:pPr>
              <w:pStyle w:val="12"/>
              <w:widowControl/>
              <w:spacing w:beforeAutospacing="0" w:afterAutospacing="0"/>
              <w:jc w:val="center"/>
              <w:rPr>
                <w:b w:val="0"/>
                <w:bCs w:val="0"/>
              </w:rPr>
            </w:pPr>
            <w:r>
              <w:rPr>
                <w:rFonts w:hint="eastAsia" w:ascii="宋体" w:hAnsi="宋体" w:eastAsia="宋体" w:cs="宋体"/>
                <w:b w:val="0"/>
                <w:bCs w:val="0"/>
                <w:sz w:val="21"/>
              </w:rPr>
              <w:t>数量</w:t>
            </w:r>
          </w:p>
        </w:tc>
        <w:tc>
          <w:tcPr>
            <w:tcW w:w="1134"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5D42B338">
            <w:pPr>
              <w:pStyle w:val="12"/>
              <w:widowControl/>
              <w:spacing w:beforeAutospacing="0" w:afterAutospacing="0"/>
              <w:jc w:val="center"/>
              <w:rPr>
                <w:b w:val="0"/>
                <w:bCs w:val="0"/>
              </w:rPr>
            </w:pPr>
            <w:r>
              <w:rPr>
                <w:rFonts w:hint="eastAsia" w:ascii="宋体" w:hAnsi="宋体" w:eastAsia="宋体" w:cs="宋体"/>
                <w:b w:val="0"/>
                <w:bCs w:val="0"/>
                <w:sz w:val="21"/>
              </w:rPr>
              <w:t>单价</w:t>
            </w:r>
          </w:p>
        </w:tc>
        <w:tc>
          <w:tcPr>
            <w:tcW w:w="945"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14:paraId="56751F2F">
            <w:pPr>
              <w:pStyle w:val="12"/>
              <w:widowControl/>
              <w:spacing w:beforeAutospacing="0" w:afterAutospacing="0"/>
              <w:jc w:val="center"/>
              <w:rPr>
                <w:b w:val="0"/>
                <w:bCs w:val="0"/>
              </w:rPr>
            </w:pPr>
            <w:r>
              <w:rPr>
                <w:rFonts w:hint="eastAsia" w:ascii="宋体" w:hAnsi="宋体" w:eastAsia="宋体" w:cs="宋体"/>
                <w:b w:val="0"/>
                <w:bCs w:val="0"/>
                <w:sz w:val="21"/>
              </w:rPr>
              <w:t>总价</w:t>
            </w:r>
          </w:p>
        </w:tc>
      </w:tr>
      <w:tr w14:paraId="14722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62" w:hRule="atLeast"/>
        </w:trPr>
        <w:tc>
          <w:tcPr>
            <w:tcW w:w="740" w:type="dxa"/>
            <w:tcBorders>
              <w:top w:val="nil"/>
              <w:left w:val="single" w:color="auto" w:sz="8" w:space="0"/>
              <w:bottom w:val="single" w:color="auto" w:sz="8" w:space="0"/>
              <w:right w:val="single" w:color="auto" w:sz="8" w:space="0"/>
            </w:tcBorders>
            <w:shd w:val="clear" w:color="auto" w:fill="auto"/>
            <w:tcMar>
              <w:left w:w="30" w:type="dxa"/>
              <w:right w:w="30" w:type="dxa"/>
            </w:tcMar>
            <w:vAlign w:val="center"/>
          </w:tcPr>
          <w:p w14:paraId="3C9CF7F3">
            <w:pPr>
              <w:pStyle w:val="12"/>
              <w:widowControl/>
              <w:spacing w:beforeAutospacing="0" w:afterAutospacing="0"/>
              <w:jc w:val="center"/>
              <w:rPr>
                <w:b w:val="0"/>
                <w:bCs w:val="0"/>
              </w:rPr>
            </w:pPr>
            <w:r>
              <w:rPr>
                <w:b w:val="0"/>
                <w:bCs w:val="0"/>
                <w:sz w:val="14"/>
                <w:szCs w:val="14"/>
              </w:rPr>
              <w:t> </w:t>
            </w:r>
          </w:p>
        </w:tc>
        <w:tc>
          <w:tcPr>
            <w:tcW w:w="1417" w:type="dxa"/>
            <w:tcBorders>
              <w:top w:val="nil"/>
              <w:left w:val="nil"/>
              <w:bottom w:val="single" w:color="auto" w:sz="8" w:space="0"/>
              <w:right w:val="single" w:color="auto" w:sz="8" w:space="0"/>
            </w:tcBorders>
            <w:shd w:val="clear" w:color="auto" w:fill="auto"/>
            <w:tcMar>
              <w:left w:w="30" w:type="dxa"/>
              <w:right w:w="30" w:type="dxa"/>
            </w:tcMar>
            <w:vAlign w:val="center"/>
          </w:tcPr>
          <w:p w14:paraId="7848823E">
            <w:pPr>
              <w:pStyle w:val="12"/>
              <w:widowControl/>
              <w:spacing w:beforeAutospacing="0" w:afterAutospacing="0"/>
              <w:jc w:val="center"/>
              <w:rPr>
                <w:b w:val="0"/>
                <w:bCs w:val="0"/>
              </w:rPr>
            </w:pPr>
            <w:r>
              <w:rPr>
                <w:b w:val="0"/>
                <w:bCs w:val="0"/>
                <w:sz w:val="14"/>
                <w:szCs w:val="14"/>
              </w:rPr>
              <w:t> </w:t>
            </w:r>
          </w:p>
        </w:tc>
        <w:tc>
          <w:tcPr>
            <w:tcW w:w="3402" w:type="dxa"/>
            <w:tcBorders>
              <w:top w:val="nil"/>
              <w:left w:val="nil"/>
              <w:bottom w:val="single" w:color="auto" w:sz="8" w:space="0"/>
              <w:right w:val="single" w:color="auto" w:sz="8" w:space="0"/>
            </w:tcBorders>
            <w:shd w:val="clear" w:color="auto" w:fill="auto"/>
            <w:tcMar>
              <w:left w:w="30" w:type="dxa"/>
              <w:right w:w="30" w:type="dxa"/>
            </w:tcMar>
            <w:vAlign w:val="center"/>
          </w:tcPr>
          <w:p w14:paraId="506BAEBE">
            <w:pPr>
              <w:pStyle w:val="12"/>
              <w:widowControl/>
              <w:spacing w:beforeAutospacing="0" w:afterAutospacing="0"/>
              <w:jc w:val="center"/>
              <w:rPr>
                <w:b w:val="0"/>
                <w:bCs w:val="0"/>
              </w:rPr>
            </w:pPr>
            <w:r>
              <w:rPr>
                <w:b w:val="0"/>
                <w:bCs w:val="0"/>
                <w:sz w:val="14"/>
                <w:szCs w:val="14"/>
              </w:rPr>
              <w:t> </w:t>
            </w:r>
          </w:p>
        </w:tc>
        <w:tc>
          <w:tcPr>
            <w:tcW w:w="1446" w:type="dxa"/>
            <w:tcBorders>
              <w:top w:val="nil"/>
              <w:left w:val="nil"/>
              <w:bottom w:val="single" w:color="auto" w:sz="8" w:space="0"/>
              <w:right w:val="single" w:color="auto" w:sz="8" w:space="0"/>
            </w:tcBorders>
            <w:shd w:val="clear" w:color="auto" w:fill="auto"/>
            <w:tcMar>
              <w:left w:w="30" w:type="dxa"/>
              <w:right w:w="30" w:type="dxa"/>
            </w:tcMar>
            <w:vAlign w:val="center"/>
          </w:tcPr>
          <w:p w14:paraId="1EFDC61C">
            <w:pPr>
              <w:pStyle w:val="12"/>
              <w:widowControl/>
              <w:spacing w:beforeAutospacing="0" w:afterAutospacing="0"/>
              <w:jc w:val="center"/>
              <w:rPr>
                <w:b w:val="0"/>
                <w:bCs w:val="0"/>
              </w:rPr>
            </w:pPr>
            <w:r>
              <w:rPr>
                <w:b w:val="0"/>
                <w:bCs w:val="0"/>
                <w:sz w:val="14"/>
                <w:szCs w:val="14"/>
              </w:rPr>
              <w:t> </w:t>
            </w:r>
          </w:p>
        </w:tc>
        <w:tc>
          <w:tcPr>
            <w:tcW w:w="1134" w:type="dxa"/>
            <w:tcBorders>
              <w:top w:val="nil"/>
              <w:left w:val="nil"/>
              <w:bottom w:val="single" w:color="auto" w:sz="8" w:space="0"/>
              <w:right w:val="single" w:color="auto" w:sz="8" w:space="0"/>
            </w:tcBorders>
            <w:shd w:val="clear" w:color="auto" w:fill="auto"/>
            <w:tcMar>
              <w:left w:w="30" w:type="dxa"/>
              <w:right w:w="30" w:type="dxa"/>
            </w:tcMar>
            <w:vAlign w:val="center"/>
          </w:tcPr>
          <w:p w14:paraId="74A5D520">
            <w:pPr>
              <w:pStyle w:val="12"/>
              <w:widowControl/>
              <w:spacing w:beforeAutospacing="0" w:afterAutospacing="0"/>
              <w:jc w:val="center"/>
              <w:rPr>
                <w:b w:val="0"/>
                <w:bCs w:val="0"/>
              </w:rPr>
            </w:pPr>
            <w:r>
              <w:rPr>
                <w:b w:val="0"/>
                <w:bCs w:val="0"/>
                <w:sz w:val="14"/>
                <w:szCs w:val="14"/>
              </w:rPr>
              <w:t> </w:t>
            </w:r>
          </w:p>
          <w:p w14:paraId="4A97721E">
            <w:pPr>
              <w:pStyle w:val="12"/>
              <w:widowControl/>
              <w:spacing w:beforeAutospacing="0" w:afterAutospacing="0"/>
              <w:jc w:val="center"/>
              <w:rPr>
                <w:b w:val="0"/>
                <w:bCs w:val="0"/>
              </w:rPr>
            </w:pPr>
            <w:r>
              <w:rPr>
                <w:b w:val="0"/>
                <w:bCs w:val="0"/>
                <w:sz w:val="14"/>
                <w:szCs w:val="14"/>
              </w:rPr>
              <w:t> </w:t>
            </w:r>
          </w:p>
          <w:p w14:paraId="78360D73">
            <w:pPr>
              <w:pStyle w:val="12"/>
              <w:widowControl/>
              <w:spacing w:beforeAutospacing="0" w:afterAutospacing="0"/>
              <w:jc w:val="center"/>
              <w:rPr>
                <w:b w:val="0"/>
                <w:bCs w:val="0"/>
              </w:rPr>
            </w:pPr>
            <w:r>
              <w:rPr>
                <w:b w:val="0"/>
                <w:bCs w:val="0"/>
                <w:sz w:val="14"/>
                <w:szCs w:val="14"/>
              </w:rPr>
              <w:t> </w:t>
            </w:r>
          </w:p>
        </w:tc>
        <w:tc>
          <w:tcPr>
            <w:tcW w:w="945" w:type="dxa"/>
            <w:tcBorders>
              <w:top w:val="nil"/>
              <w:left w:val="nil"/>
              <w:bottom w:val="single" w:color="auto" w:sz="8" w:space="0"/>
              <w:right w:val="single" w:color="auto" w:sz="8" w:space="0"/>
            </w:tcBorders>
            <w:shd w:val="clear" w:color="auto" w:fill="auto"/>
            <w:tcMar>
              <w:left w:w="30" w:type="dxa"/>
              <w:right w:w="30" w:type="dxa"/>
            </w:tcMar>
            <w:vAlign w:val="center"/>
          </w:tcPr>
          <w:p w14:paraId="4F03B973">
            <w:pPr>
              <w:pStyle w:val="12"/>
              <w:widowControl/>
              <w:spacing w:beforeAutospacing="0" w:afterAutospacing="0"/>
              <w:jc w:val="center"/>
              <w:rPr>
                <w:b w:val="0"/>
                <w:bCs w:val="0"/>
              </w:rPr>
            </w:pPr>
            <w:r>
              <w:rPr>
                <w:b w:val="0"/>
                <w:bCs w:val="0"/>
                <w:sz w:val="14"/>
                <w:szCs w:val="14"/>
              </w:rPr>
              <w:t> </w:t>
            </w:r>
          </w:p>
        </w:tc>
      </w:tr>
      <w:tr w14:paraId="49DB25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908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53B145">
            <w:pPr>
              <w:pStyle w:val="12"/>
              <w:widowControl/>
              <w:spacing w:beforeAutospacing="0" w:afterAutospacing="0"/>
              <w:rPr>
                <w:b w:val="0"/>
                <w:bCs w:val="0"/>
              </w:rPr>
            </w:pPr>
            <w:r>
              <w:rPr>
                <w:rFonts w:hint="eastAsia" w:ascii="宋体" w:hAnsi="宋体" w:eastAsia="宋体" w:cs="宋体"/>
                <w:b w:val="0"/>
                <w:bCs w:val="0"/>
                <w:sz w:val="21"/>
              </w:rPr>
              <w:t>合计：（大写）</w:t>
            </w:r>
            <w:r>
              <w:rPr>
                <w:rFonts w:ascii="Calibri" w:hAnsi="Calibri" w:cs="Calibri"/>
                <w:b w:val="0"/>
                <w:bCs w:val="0"/>
                <w:sz w:val="21"/>
              </w:rPr>
              <w:t>　　　　　　　　　　　　　　</w:t>
            </w:r>
            <w:r>
              <w:rPr>
                <w:rFonts w:hint="eastAsia" w:ascii="宋体" w:hAnsi="宋体" w:eastAsia="宋体" w:cs="宋体"/>
                <w:b w:val="0"/>
                <w:bCs w:val="0"/>
                <w:sz w:val="21"/>
              </w:rPr>
              <w:t>元</w:t>
            </w:r>
            <w:r>
              <w:rPr>
                <w:rFonts w:ascii="Calibri" w:hAnsi="Calibri" w:cs="Calibri"/>
                <w:b w:val="0"/>
                <w:bCs w:val="0"/>
                <w:sz w:val="21"/>
              </w:rPr>
              <w:t>　　　　　</w:t>
            </w:r>
            <w:r>
              <w:rPr>
                <w:rFonts w:ascii="Arial" w:hAnsi="Arial" w:cs="Arial"/>
                <w:b w:val="0"/>
                <w:bCs w:val="0"/>
                <w:sz w:val="21"/>
              </w:rPr>
              <w:t>¥</w:t>
            </w:r>
            <w:r>
              <w:rPr>
                <w:rFonts w:hint="eastAsia" w:ascii="宋体" w:hAnsi="宋体" w:eastAsia="宋体" w:cs="宋体"/>
                <w:b w:val="0"/>
                <w:bCs w:val="0"/>
                <w:sz w:val="21"/>
              </w:rPr>
              <w:t>：（小写）</w:t>
            </w:r>
            <w:r>
              <w:rPr>
                <w:rFonts w:ascii="Calibri" w:hAnsi="Calibri" w:cs="Calibri"/>
                <w:b w:val="0"/>
                <w:bCs w:val="0"/>
                <w:sz w:val="21"/>
                <w:u w:val="single"/>
              </w:rPr>
              <w:t>　　　　　　　　 </w:t>
            </w:r>
            <w:r>
              <w:rPr>
                <w:rFonts w:hint="eastAsia" w:ascii="宋体" w:hAnsi="宋体" w:eastAsia="宋体" w:cs="宋体"/>
                <w:b w:val="0"/>
                <w:bCs w:val="0"/>
                <w:sz w:val="21"/>
                <w:u w:val="single"/>
              </w:rPr>
              <w:t>元</w:t>
            </w:r>
            <w:r>
              <w:rPr>
                <w:rFonts w:ascii="Calibri" w:hAnsi="Calibri" w:cs="Calibri"/>
                <w:b w:val="0"/>
                <w:bCs w:val="0"/>
                <w:sz w:val="21"/>
                <w:u w:val="single"/>
              </w:rPr>
              <w:t>　　</w:t>
            </w:r>
          </w:p>
        </w:tc>
      </w:tr>
    </w:tbl>
    <w:p w14:paraId="7CED458B">
      <w:pPr>
        <w:pStyle w:val="12"/>
        <w:widowControl/>
        <w:spacing w:beforeAutospacing="0" w:afterAutospacing="0" w:line="420" w:lineRule="atLeast"/>
        <w:ind w:left="100" w:right="126"/>
        <w:rPr>
          <w:b w:val="0"/>
          <w:bCs w:val="0"/>
        </w:rPr>
      </w:pPr>
      <w:r>
        <w:rPr>
          <w:rFonts w:ascii="仿宋_GB2312" w:hAnsi="宋体" w:eastAsia="仿宋_GB2312" w:cs="仿宋_GB2312"/>
          <w:b w:val="0"/>
          <w:bCs w:val="0"/>
          <w:color w:val="2B2B2B"/>
          <w:szCs w:val="24"/>
          <w:shd w:val="clear" w:color="auto" w:fill="FFFFFF"/>
        </w:rPr>
        <w:t> 　</w:t>
      </w:r>
      <w:r>
        <w:rPr>
          <w:rFonts w:ascii="Calibri" w:hAnsi="Calibri" w:eastAsia="宋体" w:cs="Calibri"/>
          <w:b w:val="0"/>
          <w:bCs w:val="0"/>
          <w:color w:val="2B2B2B"/>
          <w:sz w:val="32"/>
          <w:szCs w:val="32"/>
          <w:shd w:val="clear" w:color="auto" w:fill="FFFFFF"/>
        </w:rPr>
        <w:t>　　　　　　　　　　　　　　　　　　 </w:t>
      </w:r>
    </w:p>
    <w:p w14:paraId="42E88F50">
      <w:pPr>
        <w:pStyle w:val="12"/>
        <w:widowControl/>
        <w:spacing w:beforeAutospacing="0" w:afterAutospacing="0" w:line="300" w:lineRule="atLeast"/>
        <w:ind w:left="100" w:right="100"/>
        <w:rPr>
          <w:b w:val="0"/>
          <w:bCs w:val="0"/>
        </w:rPr>
      </w:pPr>
      <w:r>
        <w:rPr>
          <w:rFonts w:ascii="Calibri" w:hAnsi="Calibri" w:eastAsia="宋体" w:cs="Calibri"/>
          <w:b w:val="0"/>
          <w:bCs w:val="0"/>
          <w:color w:val="2B2B2B"/>
          <w:sz w:val="32"/>
          <w:szCs w:val="32"/>
          <w:shd w:val="clear" w:color="auto" w:fill="FFFFFF"/>
        </w:rPr>
        <w:t>　</w:t>
      </w:r>
      <w:r>
        <w:rPr>
          <w:rFonts w:ascii="Calibri" w:hAnsi="Calibri" w:eastAsia="宋体" w:cs="Calibri"/>
          <w:b w:val="0"/>
          <w:bCs w:val="0"/>
          <w:color w:val="2B2B2B"/>
          <w:szCs w:val="24"/>
          <w:shd w:val="clear" w:color="auto" w:fill="FFFFFF"/>
        </w:rPr>
        <w:t>　　　　　　　　　　　　　　　　　　　　　 </w:t>
      </w:r>
    </w:p>
    <w:p w14:paraId="2D251DBF">
      <w:pPr>
        <w:pStyle w:val="12"/>
        <w:widowControl/>
        <w:spacing w:beforeAutospacing="0" w:afterAutospacing="0" w:line="300" w:lineRule="atLeast"/>
        <w:ind w:left="100" w:right="100"/>
        <w:rPr>
          <w:b w:val="0"/>
          <w:bCs w:val="0"/>
        </w:rPr>
      </w:pPr>
      <w:r>
        <w:rPr>
          <w:rFonts w:ascii="Calibri" w:hAnsi="Calibri" w:eastAsia="宋体" w:cs="Calibri"/>
          <w:b w:val="0"/>
          <w:bCs w:val="0"/>
          <w:color w:val="2B2B2B"/>
          <w:szCs w:val="24"/>
          <w:shd w:val="clear" w:color="auto" w:fill="FFFFFF"/>
        </w:rPr>
        <w:t>　</w:t>
      </w:r>
    </w:p>
    <w:p w14:paraId="414FCF99">
      <w:pPr>
        <w:pStyle w:val="12"/>
        <w:widowControl/>
        <w:spacing w:beforeAutospacing="0" w:afterAutospacing="0" w:line="30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6A7C12F5">
      <w:pPr>
        <w:pStyle w:val="12"/>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02FB9FD7">
      <w:pPr>
        <w:pStyle w:val="12"/>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6BB85BBB">
      <w:pPr>
        <w:pStyle w:val="12"/>
        <w:widowControl/>
        <w:spacing w:beforeAutospacing="0" w:afterAutospacing="0" w:line="240" w:lineRule="atLeast"/>
        <w:ind w:left="100" w:right="100"/>
        <w:rPr>
          <w:b w:val="0"/>
          <w:bCs w:val="0"/>
        </w:rPr>
      </w:pPr>
      <w:r>
        <w:rPr>
          <w:rFonts w:hint="eastAsia" w:ascii="宋体" w:hAnsi="宋体" w:eastAsia="宋体" w:cs="宋体"/>
          <w:b w:val="0"/>
          <w:bCs w:val="0"/>
          <w:color w:val="2B2B2B"/>
          <w:sz w:val="16"/>
          <w:szCs w:val="16"/>
          <w:shd w:val="clear" w:color="auto" w:fill="FFFFFF"/>
        </w:rPr>
        <w:t> </w:t>
      </w:r>
    </w:p>
    <w:p w14:paraId="3771BC9D">
      <w:pPr>
        <w:pStyle w:val="12"/>
        <w:widowControl/>
        <w:spacing w:beforeAutospacing="0" w:afterAutospacing="0" w:line="240" w:lineRule="atLeast"/>
        <w:ind w:left="3580" w:right="100"/>
        <w:rPr>
          <w:rFonts w:ascii="宋体" w:hAnsi="宋体" w:eastAsia="宋体" w:cs="宋体"/>
          <w:b w:val="0"/>
          <w:bCs w:val="0"/>
          <w:color w:val="2B2B2B"/>
          <w:sz w:val="16"/>
          <w:szCs w:val="16"/>
          <w:shd w:val="clear" w:color="auto" w:fill="FFFFFF"/>
        </w:rPr>
      </w:pPr>
      <w:r>
        <w:rPr>
          <w:rFonts w:hint="eastAsia" w:ascii="宋体" w:hAnsi="宋体" w:eastAsia="宋体" w:cs="宋体"/>
          <w:b w:val="0"/>
          <w:bCs w:val="0"/>
          <w:color w:val="2B2B2B"/>
          <w:sz w:val="21"/>
          <w:shd w:val="clear" w:color="auto" w:fill="FFFFFF"/>
        </w:rPr>
        <w:t>报价人（全称并加盖公章）：</w:t>
      </w:r>
      <w:r>
        <w:rPr>
          <w:rFonts w:hint="eastAsia" w:ascii="宋体" w:hAnsi="宋体" w:eastAsia="宋体" w:cs="宋体"/>
          <w:b w:val="0"/>
          <w:bCs w:val="0"/>
          <w:color w:val="2B2B2B"/>
          <w:sz w:val="21"/>
          <w:u w:val="single"/>
          <w:shd w:val="clear" w:color="auto" w:fill="FFFFFF"/>
        </w:rPr>
        <w:t>　　　　　　　　 </w:t>
      </w:r>
      <w:r>
        <w:rPr>
          <w:rFonts w:hint="eastAsia" w:ascii="宋体" w:hAnsi="宋体" w:eastAsia="宋体" w:cs="宋体"/>
          <w:b w:val="0"/>
          <w:bCs w:val="0"/>
          <w:color w:val="2B2B2B"/>
          <w:sz w:val="16"/>
          <w:szCs w:val="16"/>
          <w:shd w:val="clear" w:color="auto" w:fill="FFFFFF"/>
        </w:rPr>
        <w:t> </w:t>
      </w:r>
    </w:p>
    <w:p w14:paraId="4F162E17">
      <w:pPr>
        <w:pStyle w:val="12"/>
        <w:widowControl/>
        <w:spacing w:beforeAutospacing="0" w:afterAutospacing="0" w:line="240" w:lineRule="atLeast"/>
        <w:ind w:left="3580" w:right="100"/>
        <w:rPr>
          <w:b w:val="0"/>
          <w:bCs w:val="0"/>
        </w:rPr>
      </w:pPr>
      <w:r>
        <w:rPr>
          <w:rFonts w:hint="eastAsia" w:ascii="宋体" w:hAnsi="宋体" w:eastAsia="宋体" w:cs="宋体"/>
          <w:b w:val="0"/>
          <w:bCs w:val="0"/>
          <w:color w:val="2B2B2B"/>
          <w:sz w:val="21"/>
          <w:shd w:val="clear" w:color="auto" w:fill="FFFFFF"/>
        </w:rPr>
        <w:t>报价代表人签字：___________________</w:t>
      </w:r>
    </w:p>
    <w:p w14:paraId="23BD80B7">
      <w:pPr>
        <w:pStyle w:val="12"/>
        <w:widowControl/>
        <w:spacing w:beforeAutospacing="0" w:afterAutospacing="0" w:line="240" w:lineRule="atLeast"/>
        <w:ind w:left="100" w:right="100" w:firstLine="3465"/>
        <w:rPr>
          <w:b w:val="0"/>
          <w:bCs w:val="0"/>
        </w:rPr>
      </w:pPr>
      <w:r>
        <w:rPr>
          <w:rFonts w:hint="eastAsia" w:ascii="宋体" w:hAnsi="宋体" w:eastAsia="宋体" w:cs="宋体"/>
          <w:b w:val="0"/>
          <w:bCs w:val="0"/>
          <w:color w:val="2B2B2B"/>
          <w:sz w:val="21"/>
          <w:shd w:val="clear" w:color="auto" w:fill="FFFFFF"/>
        </w:rPr>
        <w:t>日 　　　　 期：___________________</w:t>
      </w:r>
    </w:p>
    <w:p w14:paraId="227B2133">
      <w:pPr>
        <w:widowControl/>
        <w:ind w:left="100" w:right="100"/>
        <w:jc w:val="left"/>
        <w:rPr>
          <w:b w:val="0"/>
          <w:bCs w:val="0"/>
        </w:rPr>
      </w:pPr>
    </w:p>
    <w:p w14:paraId="172CF551">
      <w:pPr>
        <w:pStyle w:val="12"/>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4D7F24D1">
      <w:pPr>
        <w:pStyle w:val="12"/>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70E5F96C">
      <w:pPr>
        <w:pStyle w:val="12"/>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51E2D76F">
      <w:pPr>
        <w:pStyle w:val="12"/>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4953F140">
      <w:pPr>
        <w:pStyle w:val="12"/>
        <w:widowControl/>
        <w:spacing w:beforeAutospacing="0" w:afterAutospacing="0" w:line="240" w:lineRule="atLeast"/>
        <w:ind w:left="100" w:right="100" w:firstLine="482"/>
        <w:jc w:val="center"/>
        <w:rPr>
          <w:rFonts w:ascii="宋体" w:hAnsi="宋体" w:eastAsia="宋体" w:cs="宋体"/>
          <w:b w:val="0"/>
          <w:bCs w:val="0"/>
          <w:color w:val="2B2B2B"/>
          <w:szCs w:val="24"/>
          <w:shd w:val="clear" w:color="auto" w:fill="FFFFFF"/>
        </w:rPr>
      </w:pPr>
    </w:p>
    <w:p w14:paraId="3DDFA903">
      <w:pPr>
        <w:rPr>
          <w:rFonts w:ascii="宋体" w:hAnsi="宋体" w:eastAsia="宋体" w:cs="宋体"/>
          <w:b w:val="0"/>
          <w:bCs w:val="0"/>
          <w:color w:val="2B2B2B"/>
          <w:sz w:val="24"/>
          <w:szCs w:val="24"/>
          <w:shd w:val="clear" w:color="auto" w:fill="FFFFFF"/>
        </w:rPr>
      </w:pPr>
      <w:r>
        <w:rPr>
          <w:rFonts w:hint="eastAsia" w:ascii="宋体" w:hAnsi="宋体" w:eastAsia="宋体" w:cs="宋体"/>
          <w:b w:val="0"/>
          <w:bCs w:val="0"/>
          <w:color w:val="2B2B2B"/>
          <w:sz w:val="24"/>
          <w:szCs w:val="24"/>
          <w:shd w:val="clear" w:color="auto" w:fill="FFFFFF"/>
        </w:rPr>
        <w:br w:type="page"/>
      </w:r>
    </w:p>
    <w:p w14:paraId="7240F866">
      <w:pPr>
        <w:pStyle w:val="12"/>
        <w:widowControl/>
        <w:spacing w:beforeAutospacing="0" w:afterAutospacing="0" w:line="240" w:lineRule="atLeast"/>
        <w:ind w:left="100" w:right="100" w:firstLine="482"/>
        <w:jc w:val="center"/>
      </w:pPr>
      <w:r>
        <w:rPr>
          <w:rFonts w:hint="eastAsia" w:ascii="宋体" w:hAnsi="宋体" w:eastAsia="宋体" w:cs="宋体"/>
          <w:color w:val="2B2B2B"/>
          <w:szCs w:val="24"/>
          <w:shd w:val="clear" w:color="auto" w:fill="FFFFFF"/>
        </w:rPr>
        <w:t>二、明细报价表</w:t>
      </w:r>
    </w:p>
    <w:p w14:paraId="25AF60B1">
      <w:pPr>
        <w:pStyle w:val="12"/>
        <w:widowControl/>
        <w:spacing w:beforeAutospacing="0" w:afterAutospacing="0" w:line="240" w:lineRule="atLeast"/>
        <w:ind w:left="100" w:right="100"/>
        <w:rPr>
          <w:b w:val="0"/>
          <w:bCs w:val="0"/>
        </w:rPr>
      </w:pPr>
      <w:r>
        <w:rPr>
          <w:rFonts w:hint="eastAsia" w:ascii="新宋体" w:hAnsi="新宋体" w:eastAsia="新宋体" w:cs="新宋体"/>
          <w:b w:val="0"/>
          <w:bCs w:val="0"/>
          <w:color w:val="2B2B2B"/>
          <w:szCs w:val="24"/>
          <w:shd w:val="clear" w:color="auto" w:fill="FFFFFF"/>
        </w:rPr>
        <w:t>福建省纤维检验中心：</w:t>
      </w:r>
    </w:p>
    <w:p w14:paraId="3EF05C92">
      <w:pPr>
        <w:pStyle w:val="12"/>
        <w:widowControl/>
        <w:spacing w:beforeAutospacing="0" w:afterAutospacing="0" w:line="240" w:lineRule="atLeast"/>
        <w:ind w:left="100" w:right="100" w:firstLine="480"/>
        <w:rPr>
          <w:b w:val="0"/>
          <w:bCs w:val="0"/>
        </w:rPr>
      </w:pPr>
      <w:r>
        <w:rPr>
          <w:rFonts w:hint="eastAsia" w:ascii="新宋体" w:hAnsi="新宋体" w:eastAsia="新宋体" w:cs="新宋体"/>
          <w:b w:val="0"/>
          <w:bCs w:val="0"/>
          <w:color w:val="2B2B2B"/>
          <w:szCs w:val="24"/>
          <w:shd w:val="clear" w:color="auto" w:fill="FFFFFF"/>
        </w:rPr>
        <w:t>在认真阅读了贵中心的项目名称为 　　　　　　　　　　 的询比价文件，并对该采购项目的需求作了充分了解后，我单位（公司）决定报价和参加竞标，其详细报价如下：</w:t>
      </w:r>
    </w:p>
    <w:p w14:paraId="3915139C">
      <w:pPr>
        <w:pStyle w:val="12"/>
        <w:widowControl/>
        <w:spacing w:beforeAutospacing="0" w:afterAutospacing="0" w:line="240" w:lineRule="atLeast"/>
        <w:ind w:left="100" w:right="100"/>
        <w:rPr>
          <w:rFonts w:ascii="新宋体" w:hAnsi="新宋体" w:eastAsia="新宋体" w:cs="新宋体"/>
          <w:b w:val="0"/>
          <w:bCs w:val="0"/>
          <w:color w:val="2B2B2B"/>
          <w:szCs w:val="24"/>
          <w:shd w:val="clear" w:color="auto" w:fill="FFFFFF"/>
        </w:rPr>
      </w:pPr>
      <w:r>
        <w:rPr>
          <w:rFonts w:hint="eastAsia" w:ascii="新宋体" w:hAnsi="新宋体" w:eastAsia="新宋体" w:cs="新宋体"/>
          <w:b w:val="0"/>
          <w:bCs w:val="0"/>
          <w:color w:val="2B2B2B"/>
          <w:szCs w:val="24"/>
          <w:shd w:val="clear" w:color="auto" w:fill="FFFFFF"/>
        </w:rPr>
        <w:t>项目编号： 　　　　　　　　　　　　　           单位：人民币/元</w:t>
      </w:r>
    </w:p>
    <w:tbl>
      <w:tblPr>
        <w:tblStyle w:val="17"/>
        <w:tblW w:w="843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501"/>
        <w:gridCol w:w="1464"/>
        <w:gridCol w:w="1793"/>
        <w:gridCol w:w="1440"/>
      </w:tblGrid>
      <w:tr w14:paraId="3E6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42" w:type="dxa"/>
            <w:gridSpan w:val="2"/>
            <w:vAlign w:val="center"/>
          </w:tcPr>
          <w:p w14:paraId="5F4A31C4">
            <w:pPr>
              <w:pStyle w:val="9"/>
              <w:jc w:val="center"/>
              <w:rPr>
                <w:rFonts w:ascii="宋体" w:hAnsi="宋体" w:eastAsia="宋体" w:cs="宋体"/>
                <w:b w:val="0"/>
                <w:bCs w:val="0"/>
                <w:sz w:val="24"/>
                <w:szCs w:val="24"/>
              </w:rPr>
            </w:pPr>
            <w:r>
              <w:rPr>
                <w:rFonts w:hint="eastAsia" w:ascii="宋体" w:hAnsi="宋体" w:eastAsia="宋体" w:cs="宋体"/>
                <w:b w:val="0"/>
                <w:bCs w:val="0"/>
                <w:sz w:val="24"/>
                <w:szCs w:val="24"/>
              </w:rPr>
              <w:t>项目</w:t>
            </w:r>
          </w:p>
        </w:tc>
        <w:tc>
          <w:tcPr>
            <w:tcW w:w="1464" w:type="dxa"/>
            <w:vAlign w:val="center"/>
          </w:tcPr>
          <w:p w14:paraId="157F23EF">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报价</w:t>
            </w:r>
          </w:p>
        </w:tc>
        <w:tc>
          <w:tcPr>
            <w:tcW w:w="1793" w:type="dxa"/>
            <w:vAlign w:val="center"/>
          </w:tcPr>
          <w:p w14:paraId="3FDE0097">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数量</w:t>
            </w:r>
          </w:p>
        </w:tc>
        <w:tc>
          <w:tcPr>
            <w:tcW w:w="1440" w:type="dxa"/>
            <w:vAlign w:val="center"/>
          </w:tcPr>
          <w:p w14:paraId="054797ED">
            <w:pPr>
              <w:widowControl/>
              <w:jc w:val="center"/>
              <w:textAlignment w:val="center"/>
              <w:rPr>
                <w:rFonts w:ascii="宋体" w:hAnsi="宋体" w:eastAsia="宋体" w:cs="宋体"/>
                <w:b w:val="0"/>
                <w:bCs w:val="0"/>
                <w:sz w:val="24"/>
                <w:szCs w:val="24"/>
              </w:rPr>
            </w:pPr>
            <w:r>
              <w:rPr>
                <w:rFonts w:hint="eastAsia" w:ascii="宋体" w:hAnsi="宋体" w:eastAsia="宋体" w:cs="宋体"/>
                <w:b w:val="0"/>
                <w:bCs w:val="0"/>
                <w:sz w:val="24"/>
                <w:szCs w:val="24"/>
              </w:rPr>
              <w:t>备注</w:t>
            </w:r>
          </w:p>
        </w:tc>
      </w:tr>
      <w:tr w14:paraId="1C62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restart"/>
            <w:vAlign w:val="center"/>
          </w:tcPr>
          <w:p w14:paraId="786AE649">
            <w:pPr>
              <w:pStyle w:val="9"/>
              <w:jc w:val="center"/>
              <w:rPr>
                <w:rFonts w:ascii="宋体" w:hAnsi="宋体" w:eastAsia="宋体" w:cs="宋体"/>
                <w:b w:val="0"/>
                <w:bCs w:val="0"/>
                <w:sz w:val="24"/>
                <w:szCs w:val="24"/>
                <w:lang w:bidi="ar"/>
              </w:rPr>
            </w:pPr>
          </w:p>
        </w:tc>
        <w:tc>
          <w:tcPr>
            <w:tcW w:w="2501" w:type="dxa"/>
            <w:vAlign w:val="center"/>
          </w:tcPr>
          <w:p w14:paraId="29EBA596">
            <w:pPr>
              <w:pStyle w:val="9"/>
              <w:jc w:val="center"/>
              <w:rPr>
                <w:rFonts w:ascii="宋体" w:hAnsi="宋体" w:eastAsia="宋体" w:cs="宋体"/>
                <w:b w:val="0"/>
                <w:bCs w:val="0"/>
                <w:sz w:val="24"/>
                <w:szCs w:val="24"/>
              </w:rPr>
            </w:pPr>
          </w:p>
        </w:tc>
        <w:tc>
          <w:tcPr>
            <w:tcW w:w="1464" w:type="dxa"/>
            <w:vAlign w:val="center"/>
          </w:tcPr>
          <w:p w14:paraId="1901F472">
            <w:pPr>
              <w:pStyle w:val="9"/>
              <w:jc w:val="center"/>
              <w:rPr>
                <w:rFonts w:ascii="宋体" w:hAnsi="宋体" w:eastAsia="宋体" w:cs="宋体"/>
                <w:b w:val="0"/>
                <w:bCs w:val="0"/>
                <w:sz w:val="24"/>
                <w:szCs w:val="24"/>
              </w:rPr>
            </w:pPr>
          </w:p>
        </w:tc>
        <w:tc>
          <w:tcPr>
            <w:tcW w:w="1793" w:type="dxa"/>
            <w:vAlign w:val="center"/>
          </w:tcPr>
          <w:p w14:paraId="4C839FDF">
            <w:pPr>
              <w:widowControl/>
              <w:jc w:val="center"/>
              <w:textAlignment w:val="center"/>
              <w:rPr>
                <w:rFonts w:ascii="宋体" w:hAnsi="宋体" w:eastAsia="宋体" w:cs="宋体"/>
                <w:b w:val="0"/>
                <w:bCs w:val="0"/>
                <w:color w:val="FFE699"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027B8771">
            <w:pPr>
              <w:jc w:val="center"/>
              <w:rPr>
                <w:rFonts w:ascii="宋体" w:hAnsi="宋体" w:eastAsia="宋体" w:cs="宋体"/>
                <w:b w:val="0"/>
                <w:bCs w:val="0"/>
                <w:kern w:val="2"/>
                <w:sz w:val="24"/>
                <w:szCs w:val="24"/>
              </w:rPr>
            </w:pPr>
          </w:p>
        </w:tc>
      </w:tr>
      <w:tr w14:paraId="12B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730516A5">
            <w:pPr>
              <w:pStyle w:val="9"/>
              <w:jc w:val="center"/>
              <w:rPr>
                <w:rFonts w:ascii="宋体" w:hAnsi="宋体" w:eastAsia="宋体" w:cs="宋体"/>
                <w:b w:val="0"/>
                <w:bCs w:val="0"/>
                <w:sz w:val="24"/>
                <w:szCs w:val="24"/>
                <w:lang w:bidi="ar"/>
              </w:rPr>
            </w:pPr>
          </w:p>
        </w:tc>
        <w:tc>
          <w:tcPr>
            <w:tcW w:w="2501" w:type="dxa"/>
            <w:vAlign w:val="center"/>
          </w:tcPr>
          <w:p w14:paraId="01C3AD7D">
            <w:pPr>
              <w:pStyle w:val="9"/>
              <w:jc w:val="center"/>
              <w:rPr>
                <w:rFonts w:ascii="宋体" w:hAnsi="宋体" w:eastAsia="宋体" w:cs="宋体"/>
                <w:b w:val="0"/>
                <w:bCs w:val="0"/>
                <w:sz w:val="24"/>
                <w:szCs w:val="24"/>
                <w:lang w:bidi="ar"/>
              </w:rPr>
            </w:pPr>
          </w:p>
        </w:tc>
        <w:tc>
          <w:tcPr>
            <w:tcW w:w="1464" w:type="dxa"/>
            <w:vAlign w:val="center"/>
          </w:tcPr>
          <w:p w14:paraId="61A2FB97">
            <w:pPr>
              <w:pStyle w:val="9"/>
              <w:jc w:val="center"/>
              <w:rPr>
                <w:rFonts w:ascii="宋体" w:hAnsi="宋体" w:eastAsia="宋体" w:cs="宋体"/>
                <w:b w:val="0"/>
                <w:bCs w:val="0"/>
                <w:sz w:val="24"/>
                <w:szCs w:val="24"/>
              </w:rPr>
            </w:pPr>
          </w:p>
        </w:tc>
        <w:tc>
          <w:tcPr>
            <w:tcW w:w="1793" w:type="dxa"/>
            <w:vAlign w:val="center"/>
          </w:tcPr>
          <w:p w14:paraId="5691E8CA">
            <w:pPr>
              <w:widowControl/>
              <w:jc w:val="center"/>
              <w:textAlignment w:val="center"/>
              <w:rPr>
                <w:rFonts w:ascii="宋体" w:hAnsi="宋体" w:eastAsia="宋体" w:cs="宋体"/>
                <w:b w:val="0"/>
                <w:bCs w:val="0"/>
                <w:color w:val="FFE699"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0917C3FE">
            <w:pPr>
              <w:jc w:val="center"/>
              <w:rPr>
                <w:rFonts w:ascii="宋体" w:hAnsi="宋体" w:eastAsia="宋体" w:cs="宋体"/>
                <w:b w:val="0"/>
                <w:bCs w:val="0"/>
                <w:kern w:val="2"/>
                <w:sz w:val="24"/>
                <w:szCs w:val="24"/>
              </w:rPr>
            </w:pPr>
          </w:p>
        </w:tc>
      </w:tr>
      <w:tr w14:paraId="0DB3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5386ACA4">
            <w:pPr>
              <w:pStyle w:val="9"/>
              <w:jc w:val="center"/>
              <w:rPr>
                <w:rFonts w:ascii="宋体" w:hAnsi="宋体" w:eastAsia="宋体" w:cs="宋体"/>
                <w:b w:val="0"/>
                <w:bCs w:val="0"/>
                <w:sz w:val="24"/>
                <w:szCs w:val="24"/>
                <w:lang w:bidi="ar"/>
              </w:rPr>
            </w:pPr>
          </w:p>
        </w:tc>
        <w:tc>
          <w:tcPr>
            <w:tcW w:w="2501" w:type="dxa"/>
            <w:vAlign w:val="center"/>
          </w:tcPr>
          <w:p w14:paraId="1E00CC53">
            <w:pPr>
              <w:pStyle w:val="9"/>
              <w:jc w:val="center"/>
              <w:rPr>
                <w:rFonts w:ascii="宋体" w:hAnsi="宋体" w:eastAsia="宋体" w:cs="宋体"/>
                <w:b w:val="0"/>
                <w:bCs w:val="0"/>
                <w:sz w:val="24"/>
                <w:szCs w:val="24"/>
                <w:lang w:bidi="ar"/>
              </w:rPr>
            </w:pPr>
          </w:p>
        </w:tc>
        <w:tc>
          <w:tcPr>
            <w:tcW w:w="1464" w:type="dxa"/>
            <w:vAlign w:val="center"/>
          </w:tcPr>
          <w:p w14:paraId="16F6EE29">
            <w:pPr>
              <w:pStyle w:val="9"/>
              <w:jc w:val="center"/>
              <w:rPr>
                <w:rFonts w:ascii="宋体" w:hAnsi="宋体" w:eastAsia="宋体" w:cs="宋体"/>
                <w:b w:val="0"/>
                <w:bCs w:val="0"/>
                <w:sz w:val="24"/>
                <w:szCs w:val="24"/>
              </w:rPr>
            </w:pPr>
          </w:p>
        </w:tc>
        <w:tc>
          <w:tcPr>
            <w:tcW w:w="1793" w:type="dxa"/>
            <w:vAlign w:val="center"/>
          </w:tcPr>
          <w:p w14:paraId="691577E4">
            <w:pPr>
              <w:widowControl/>
              <w:jc w:val="center"/>
              <w:textAlignment w:val="center"/>
              <w:rPr>
                <w:rFonts w:ascii="宋体" w:hAnsi="宋体" w:eastAsia="宋体" w:cs="宋体"/>
                <w:b w:val="0"/>
                <w:bCs w:val="0"/>
                <w:color w:val="FFE699" w:themeColor="accent4" w:themeTint="66"/>
                <w:sz w:val="24"/>
                <w:szCs w:val="24"/>
                <w:highlight w:val="yellow"/>
                <w14:textFill>
                  <w14:solidFill>
                    <w14:schemeClr w14:val="accent4">
                      <w14:lumMod w14:val="40000"/>
                      <w14:lumOff w14:val="60000"/>
                    </w14:schemeClr>
                  </w14:solidFill>
                </w14:textFill>
              </w:rPr>
            </w:pPr>
          </w:p>
        </w:tc>
        <w:tc>
          <w:tcPr>
            <w:tcW w:w="1440" w:type="dxa"/>
            <w:vAlign w:val="center"/>
          </w:tcPr>
          <w:p w14:paraId="2876D512">
            <w:pPr>
              <w:jc w:val="center"/>
              <w:rPr>
                <w:rFonts w:ascii="宋体" w:hAnsi="宋体" w:eastAsia="宋体" w:cs="宋体"/>
                <w:b w:val="0"/>
                <w:bCs w:val="0"/>
                <w:sz w:val="24"/>
                <w:szCs w:val="24"/>
              </w:rPr>
            </w:pPr>
          </w:p>
        </w:tc>
      </w:tr>
      <w:tr w14:paraId="09DF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restart"/>
            <w:vAlign w:val="center"/>
          </w:tcPr>
          <w:p w14:paraId="45D195CF">
            <w:pPr>
              <w:pStyle w:val="9"/>
              <w:jc w:val="center"/>
              <w:rPr>
                <w:rFonts w:ascii="宋体" w:hAnsi="宋体" w:eastAsia="宋体" w:cs="宋体"/>
                <w:b w:val="0"/>
                <w:bCs w:val="0"/>
                <w:sz w:val="24"/>
                <w:szCs w:val="24"/>
                <w:lang w:bidi="ar"/>
              </w:rPr>
            </w:pPr>
          </w:p>
        </w:tc>
        <w:tc>
          <w:tcPr>
            <w:tcW w:w="2501" w:type="dxa"/>
            <w:vAlign w:val="center"/>
          </w:tcPr>
          <w:p w14:paraId="54CCC699">
            <w:pPr>
              <w:pStyle w:val="9"/>
              <w:jc w:val="center"/>
              <w:rPr>
                <w:rFonts w:ascii="宋体" w:hAnsi="宋体" w:eastAsia="宋体" w:cs="宋体"/>
                <w:b w:val="0"/>
                <w:bCs w:val="0"/>
                <w:sz w:val="24"/>
                <w:szCs w:val="24"/>
                <w:lang w:bidi="ar"/>
              </w:rPr>
            </w:pPr>
          </w:p>
        </w:tc>
        <w:tc>
          <w:tcPr>
            <w:tcW w:w="1464" w:type="dxa"/>
            <w:vAlign w:val="center"/>
          </w:tcPr>
          <w:p w14:paraId="2A198E21">
            <w:pPr>
              <w:pStyle w:val="9"/>
              <w:jc w:val="center"/>
              <w:rPr>
                <w:rFonts w:ascii="宋体" w:hAnsi="宋体" w:eastAsia="宋体" w:cs="宋体"/>
                <w:b w:val="0"/>
                <w:bCs w:val="0"/>
                <w:sz w:val="24"/>
                <w:szCs w:val="24"/>
              </w:rPr>
            </w:pPr>
          </w:p>
        </w:tc>
        <w:tc>
          <w:tcPr>
            <w:tcW w:w="1793" w:type="dxa"/>
            <w:vAlign w:val="center"/>
          </w:tcPr>
          <w:p w14:paraId="7501F7D0">
            <w:pPr>
              <w:widowControl/>
              <w:jc w:val="center"/>
              <w:textAlignment w:val="center"/>
              <w:rPr>
                <w:rFonts w:ascii="宋体" w:hAnsi="宋体" w:eastAsia="宋体" w:cs="宋体"/>
                <w:b w:val="0"/>
                <w:bCs w:val="0"/>
                <w:color w:val="FFE699" w:themeColor="accent4" w:themeTint="66"/>
                <w:sz w:val="24"/>
                <w:szCs w:val="24"/>
                <w:highlight w:val="yellow"/>
                <w14:textFill>
                  <w14:solidFill>
                    <w14:schemeClr w14:val="accent4">
                      <w14:lumMod w14:val="40000"/>
                      <w14:lumOff w14:val="60000"/>
                    </w14:schemeClr>
                  </w14:solidFill>
                </w14:textFill>
              </w:rPr>
            </w:pPr>
          </w:p>
        </w:tc>
        <w:tc>
          <w:tcPr>
            <w:tcW w:w="1440" w:type="dxa"/>
            <w:vAlign w:val="center"/>
          </w:tcPr>
          <w:p w14:paraId="163CFB82">
            <w:pPr>
              <w:jc w:val="center"/>
              <w:rPr>
                <w:rFonts w:ascii="宋体" w:hAnsi="宋体" w:eastAsia="宋体" w:cs="宋体"/>
                <w:b w:val="0"/>
                <w:bCs w:val="0"/>
                <w:sz w:val="24"/>
                <w:szCs w:val="24"/>
              </w:rPr>
            </w:pPr>
          </w:p>
        </w:tc>
      </w:tr>
      <w:tr w14:paraId="4201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1F7B9F6F">
            <w:pPr>
              <w:pStyle w:val="9"/>
              <w:jc w:val="center"/>
              <w:rPr>
                <w:rFonts w:ascii="宋体" w:hAnsi="宋体" w:eastAsia="宋体" w:cs="宋体"/>
                <w:b w:val="0"/>
                <w:bCs w:val="0"/>
                <w:sz w:val="24"/>
                <w:szCs w:val="24"/>
                <w:lang w:bidi="ar"/>
              </w:rPr>
            </w:pPr>
          </w:p>
        </w:tc>
        <w:tc>
          <w:tcPr>
            <w:tcW w:w="2501" w:type="dxa"/>
            <w:vAlign w:val="center"/>
          </w:tcPr>
          <w:p w14:paraId="7CE7F63A">
            <w:pPr>
              <w:pStyle w:val="9"/>
              <w:jc w:val="center"/>
              <w:rPr>
                <w:rFonts w:ascii="宋体" w:hAnsi="宋体" w:eastAsia="宋体" w:cs="宋体"/>
                <w:b w:val="0"/>
                <w:bCs w:val="0"/>
                <w:sz w:val="24"/>
                <w:szCs w:val="24"/>
                <w:lang w:bidi="ar"/>
              </w:rPr>
            </w:pPr>
          </w:p>
        </w:tc>
        <w:tc>
          <w:tcPr>
            <w:tcW w:w="1464" w:type="dxa"/>
            <w:vAlign w:val="center"/>
          </w:tcPr>
          <w:p w14:paraId="6682C4ED">
            <w:pPr>
              <w:pStyle w:val="9"/>
              <w:jc w:val="center"/>
              <w:rPr>
                <w:rFonts w:ascii="宋体" w:hAnsi="宋体" w:eastAsia="宋体" w:cs="宋体"/>
                <w:b w:val="0"/>
                <w:bCs w:val="0"/>
                <w:sz w:val="24"/>
                <w:szCs w:val="24"/>
              </w:rPr>
            </w:pPr>
          </w:p>
        </w:tc>
        <w:tc>
          <w:tcPr>
            <w:tcW w:w="1793" w:type="dxa"/>
            <w:vAlign w:val="center"/>
          </w:tcPr>
          <w:p w14:paraId="3760B4F9">
            <w:pPr>
              <w:widowControl/>
              <w:jc w:val="center"/>
              <w:textAlignment w:val="center"/>
              <w:rPr>
                <w:rFonts w:ascii="宋体" w:hAnsi="宋体" w:eastAsia="宋体" w:cs="宋体"/>
                <w:b w:val="0"/>
                <w:bCs w:val="0"/>
                <w:color w:val="FFE699" w:themeColor="accent4" w:themeTint="66"/>
                <w:kern w:val="2"/>
                <w:sz w:val="24"/>
                <w:szCs w:val="24"/>
                <w:highlight w:val="yellow"/>
                <w14:textFill>
                  <w14:solidFill>
                    <w14:schemeClr w14:val="accent4">
                      <w14:lumMod w14:val="40000"/>
                      <w14:lumOff w14:val="60000"/>
                    </w14:schemeClr>
                  </w14:solidFill>
                </w14:textFill>
              </w:rPr>
            </w:pPr>
          </w:p>
        </w:tc>
        <w:tc>
          <w:tcPr>
            <w:tcW w:w="1440" w:type="dxa"/>
            <w:vAlign w:val="center"/>
          </w:tcPr>
          <w:p w14:paraId="7209BDAE">
            <w:pPr>
              <w:jc w:val="center"/>
              <w:rPr>
                <w:rFonts w:ascii="宋体" w:hAnsi="宋体" w:eastAsia="宋体" w:cs="宋体"/>
                <w:b w:val="0"/>
                <w:bCs w:val="0"/>
                <w:sz w:val="24"/>
                <w:szCs w:val="24"/>
              </w:rPr>
            </w:pPr>
          </w:p>
        </w:tc>
      </w:tr>
      <w:tr w14:paraId="02A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2963B536">
            <w:pPr>
              <w:pStyle w:val="9"/>
              <w:jc w:val="center"/>
              <w:rPr>
                <w:rFonts w:ascii="宋体" w:hAnsi="宋体" w:eastAsia="宋体" w:cs="宋体"/>
                <w:b w:val="0"/>
                <w:bCs w:val="0"/>
                <w:sz w:val="24"/>
                <w:szCs w:val="24"/>
                <w:lang w:bidi="ar"/>
              </w:rPr>
            </w:pPr>
          </w:p>
        </w:tc>
        <w:tc>
          <w:tcPr>
            <w:tcW w:w="2501" w:type="dxa"/>
            <w:vAlign w:val="center"/>
          </w:tcPr>
          <w:p w14:paraId="4B2BE1B8">
            <w:pPr>
              <w:pStyle w:val="9"/>
              <w:jc w:val="center"/>
              <w:rPr>
                <w:rFonts w:ascii="宋体" w:hAnsi="宋体" w:eastAsia="宋体" w:cs="宋体"/>
                <w:b w:val="0"/>
                <w:bCs w:val="0"/>
                <w:sz w:val="24"/>
                <w:szCs w:val="24"/>
                <w:lang w:bidi="ar"/>
              </w:rPr>
            </w:pPr>
          </w:p>
        </w:tc>
        <w:tc>
          <w:tcPr>
            <w:tcW w:w="1464" w:type="dxa"/>
            <w:vAlign w:val="center"/>
          </w:tcPr>
          <w:p w14:paraId="3D94A7CF">
            <w:pPr>
              <w:pStyle w:val="9"/>
              <w:jc w:val="center"/>
              <w:rPr>
                <w:rFonts w:ascii="宋体" w:hAnsi="宋体" w:eastAsia="宋体" w:cs="宋体"/>
                <w:b w:val="0"/>
                <w:bCs w:val="0"/>
                <w:sz w:val="24"/>
                <w:szCs w:val="24"/>
              </w:rPr>
            </w:pPr>
          </w:p>
        </w:tc>
        <w:tc>
          <w:tcPr>
            <w:tcW w:w="1793" w:type="dxa"/>
            <w:vAlign w:val="center"/>
          </w:tcPr>
          <w:p w14:paraId="0FE1E91D">
            <w:pPr>
              <w:widowControl/>
              <w:jc w:val="center"/>
              <w:textAlignment w:val="center"/>
              <w:rPr>
                <w:rFonts w:ascii="宋体" w:hAnsi="宋体" w:eastAsia="宋体" w:cs="宋体"/>
                <w:b w:val="0"/>
                <w:bCs w:val="0"/>
                <w:kern w:val="2"/>
                <w:sz w:val="24"/>
                <w:szCs w:val="24"/>
                <w:highlight w:val="yellow"/>
              </w:rPr>
            </w:pPr>
          </w:p>
        </w:tc>
        <w:tc>
          <w:tcPr>
            <w:tcW w:w="1440" w:type="dxa"/>
            <w:vAlign w:val="center"/>
          </w:tcPr>
          <w:p w14:paraId="765C00EF">
            <w:pPr>
              <w:widowControl/>
              <w:textAlignment w:val="center"/>
              <w:rPr>
                <w:rFonts w:ascii="宋体" w:hAnsi="宋体" w:eastAsia="宋体" w:cs="宋体"/>
                <w:b w:val="0"/>
                <w:bCs w:val="0"/>
                <w:sz w:val="24"/>
                <w:szCs w:val="24"/>
              </w:rPr>
            </w:pPr>
          </w:p>
        </w:tc>
      </w:tr>
      <w:tr w14:paraId="25B6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1" w:type="dxa"/>
            <w:vMerge w:val="continue"/>
            <w:vAlign w:val="center"/>
          </w:tcPr>
          <w:p w14:paraId="3E5F39DE">
            <w:pPr>
              <w:pStyle w:val="9"/>
              <w:jc w:val="center"/>
              <w:rPr>
                <w:rFonts w:ascii="宋体" w:hAnsi="宋体" w:eastAsia="宋体" w:cs="宋体"/>
                <w:b w:val="0"/>
                <w:bCs w:val="0"/>
                <w:sz w:val="24"/>
                <w:szCs w:val="24"/>
                <w:lang w:bidi="ar"/>
              </w:rPr>
            </w:pPr>
          </w:p>
        </w:tc>
        <w:tc>
          <w:tcPr>
            <w:tcW w:w="2501" w:type="dxa"/>
            <w:vAlign w:val="center"/>
          </w:tcPr>
          <w:p w14:paraId="21C45800">
            <w:pPr>
              <w:pStyle w:val="9"/>
              <w:jc w:val="center"/>
              <w:rPr>
                <w:rFonts w:ascii="宋体" w:hAnsi="宋体" w:eastAsia="宋体" w:cs="宋体"/>
                <w:b w:val="0"/>
                <w:bCs w:val="0"/>
                <w:sz w:val="24"/>
                <w:szCs w:val="24"/>
                <w:lang w:bidi="ar"/>
              </w:rPr>
            </w:pPr>
          </w:p>
        </w:tc>
        <w:tc>
          <w:tcPr>
            <w:tcW w:w="1464" w:type="dxa"/>
            <w:vAlign w:val="center"/>
          </w:tcPr>
          <w:p w14:paraId="42412D1C">
            <w:pPr>
              <w:pStyle w:val="9"/>
              <w:jc w:val="center"/>
              <w:rPr>
                <w:rFonts w:ascii="宋体" w:hAnsi="宋体" w:eastAsia="宋体" w:cs="宋体"/>
                <w:b w:val="0"/>
                <w:bCs w:val="0"/>
                <w:sz w:val="24"/>
                <w:szCs w:val="24"/>
              </w:rPr>
            </w:pPr>
          </w:p>
        </w:tc>
        <w:tc>
          <w:tcPr>
            <w:tcW w:w="1793" w:type="dxa"/>
            <w:vAlign w:val="center"/>
          </w:tcPr>
          <w:p w14:paraId="134945B3">
            <w:pPr>
              <w:widowControl/>
              <w:jc w:val="center"/>
              <w:textAlignment w:val="center"/>
              <w:rPr>
                <w:rFonts w:ascii="宋体" w:hAnsi="宋体" w:eastAsia="宋体" w:cs="宋体"/>
                <w:b w:val="0"/>
                <w:bCs w:val="0"/>
                <w:kern w:val="2"/>
                <w:sz w:val="24"/>
                <w:szCs w:val="24"/>
              </w:rPr>
            </w:pPr>
          </w:p>
        </w:tc>
        <w:tc>
          <w:tcPr>
            <w:tcW w:w="1440" w:type="dxa"/>
            <w:vAlign w:val="center"/>
          </w:tcPr>
          <w:p w14:paraId="797233B2">
            <w:pPr>
              <w:widowControl/>
              <w:jc w:val="center"/>
              <w:textAlignment w:val="center"/>
              <w:rPr>
                <w:rFonts w:ascii="宋体" w:hAnsi="宋体" w:eastAsia="宋体" w:cs="宋体"/>
                <w:b w:val="0"/>
                <w:bCs w:val="0"/>
                <w:sz w:val="24"/>
                <w:szCs w:val="24"/>
              </w:rPr>
            </w:pPr>
          </w:p>
        </w:tc>
      </w:tr>
      <w:tr w14:paraId="1995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439" w:type="dxa"/>
            <w:gridSpan w:val="5"/>
            <w:vAlign w:val="center"/>
          </w:tcPr>
          <w:p w14:paraId="5928A5E0">
            <w:pPr>
              <w:pStyle w:val="9"/>
              <w:rPr>
                <w:rFonts w:ascii="宋体" w:hAnsi="宋体" w:eastAsia="新宋体" w:cs="宋体"/>
                <w:b w:val="0"/>
                <w:bCs w:val="0"/>
                <w:sz w:val="24"/>
                <w:szCs w:val="24"/>
              </w:rPr>
            </w:pPr>
            <w:r>
              <w:rPr>
                <w:rFonts w:hint="eastAsia" w:ascii="新宋体" w:hAnsi="新宋体" w:eastAsia="新宋体" w:cs="新宋体"/>
                <w:b w:val="0"/>
                <w:bCs w:val="0"/>
                <w:sz w:val="24"/>
                <w:szCs w:val="24"/>
              </w:rPr>
              <w:t>总报价：（大写）                     ，（小写）</w:t>
            </w:r>
          </w:p>
        </w:tc>
      </w:tr>
    </w:tbl>
    <w:p w14:paraId="1DE20553">
      <w:pPr>
        <w:pStyle w:val="12"/>
        <w:widowControl/>
        <w:spacing w:beforeAutospacing="0" w:afterAutospacing="0" w:line="300" w:lineRule="atLeast"/>
        <w:ind w:left="100" w:right="100" w:firstLine="420"/>
        <w:rPr>
          <w:rFonts w:ascii="新宋体" w:hAnsi="新宋体" w:eastAsia="新宋体" w:cs="新宋体"/>
          <w:b w:val="0"/>
          <w:bCs w:val="0"/>
          <w:color w:val="2B2B2B"/>
          <w:szCs w:val="24"/>
          <w:shd w:val="clear" w:color="auto" w:fill="FFFFFF"/>
        </w:rPr>
      </w:pPr>
      <w:r>
        <w:rPr>
          <w:rFonts w:hint="eastAsia" w:ascii="新宋体" w:hAnsi="新宋体" w:eastAsia="新宋体" w:cs="新宋体"/>
          <w:b w:val="0"/>
          <w:bCs w:val="0"/>
          <w:color w:val="2B2B2B"/>
          <w:szCs w:val="24"/>
          <w:shd w:val="clear" w:color="auto" w:fill="FFFFFF"/>
        </w:rPr>
        <w:t>注：1.总报价应与报价一览表的总价一致，若不一致将按照不利于报价人的内容进行评审。</w:t>
      </w:r>
    </w:p>
    <w:p w14:paraId="2472DCCC">
      <w:pPr>
        <w:pStyle w:val="12"/>
        <w:widowControl/>
        <w:shd w:val="clear" w:color="auto" w:fill="FFFFFF"/>
        <w:spacing w:beforeAutospacing="0" w:afterAutospacing="0" w:line="240" w:lineRule="atLeast"/>
        <w:ind w:left="960"/>
        <w:rPr>
          <w:rFonts w:ascii="宋体" w:hAnsi="宋体" w:eastAsia="宋体" w:cs="宋体"/>
          <w:b w:val="0"/>
          <w:bCs w:val="0"/>
          <w:color w:val="2B2B2B"/>
          <w:sz w:val="16"/>
          <w:szCs w:val="16"/>
        </w:rPr>
      </w:pPr>
      <w:r>
        <w:rPr>
          <w:rFonts w:ascii="新宋体" w:hAnsi="新宋体" w:eastAsia="新宋体" w:cs="新宋体"/>
          <w:b w:val="0"/>
          <w:bCs w:val="0"/>
          <w:color w:val="2B2B2B"/>
          <w:szCs w:val="24"/>
          <w:shd w:val="clear" w:color="auto" w:fill="FFFFFF"/>
        </w:rPr>
        <w:t>2</w:t>
      </w:r>
      <w:r>
        <w:rPr>
          <w:rFonts w:hint="eastAsia" w:ascii="新宋体" w:hAnsi="新宋体" w:eastAsia="新宋体" w:cs="新宋体"/>
          <w:b w:val="0"/>
          <w:bCs w:val="0"/>
          <w:color w:val="2B2B2B"/>
          <w:szCs w:val="24"/>
          <w:shd w:val="clear" w:color="auto" w:fill="FFFFFF"/>
        </w:rPr>
        <w:t>.本表为最终采购结算依据。</w:t>
      </w:r>
    </w:p>
    <w:p w14:paraId="2A9A337E">
      <w:pPr>
        <w:pStyle w:val="12"/>
        <w:widowControl/>
        <w:spacing w:beforeAutospacing="0" w:afterAutospacing="0" w:line="300" w:lineRule="atLeast"/>
        <w:ind w:left="100" w:right="100" w:firstLine="420"/>
        <w:rPr>
          <w:rFonts w:ascii="新宋体" w:hAnsi="新宋体" w:eastAsia="新宋体" w:cs="新宋体"/>
          <w:color w:val="2B2B2B"/>
          <w:szCs w:val="24"/>
          <w:shd w:val="clear" w:color="auto" w:fill="FFFFFF"/>
        </w:rPr>
      </w:pPr>
    </w:p>
    <w:p w14:paraId="3D5FCE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fjjl.net/weaver/weaver.file.FileDownloadForNews?uuid=e52a6847-77f3-43c9-bbd7-0914795ef386&amp;fileid=185667&amp;type=document&amp;isofficeview=0&amp;requestid=undefined&amp;authStr=undefined&amp;authSignatureStr=undefined&amp;f_weaver_belongto_userid=undefined&amp;isrequest=1&amp;download=1&amp;f_weaver_belongto_usertype=0"/>
  </w:docVars>
  <w:rsids>
    <w:rsidRoot w:val="00172A27"/>
    <w:rsid w:val="0001517D"/>
    <w:rsid w:val="00026218"/>
    <w:rsid w:val="00060CDC"/>
    <w:rsid w:val="0008286F"/>
    <w:rsid w:val="000D183E"/>
    <w:rsid w:val="000E00D6"/>
    <w:rsid w:val="000E30F0"/>
    <w:rsid w:val="0012355C"/>
    <w:rsid w:val="00160A02"/>
    <w:rsid w:val="0016326D"/>
    <w:rsid w:val="001702AA"/>
    <w:rsid w:val="00172A27"/>
    <w:rsid w:val="002B1FD0"/>
    <w:rsid w:val="0033005F"/>
    <w:rsid w:val="0033783B"/>
    <w:rsid w:val="00351AC2"/>
    <w:rsid w:val="00377DE1"/>
    <w:rsid w:val="00381294"/>
    <w:rsid w:val="003D39A2"/>
    <w:rsid w:val="004124A0"/>
    <w:rsid w:val="00437509"/>
    <w:rsid w:val="004379DE"/>
    <w:rsid w:val="0044239E"/>
    <w:rsid w:val="004837C1"/>
    <w:rsid w:val="004A4C34"/>
    <w:rsid w:val="004B78C9"/>
    <w:rsid w:val="004F2F34"/>
    <w:rsid w:val="004F42BD"/>
    <w:rsid w:val="00517742"/>
    <w:rsid w:val="005204D8"/>
    <w:rsid w:val="0054743A"/>
    <w:rsid w:val="00590C7F"/>
    <w:rsid w:val="005C1F1B"/>
    <w:rsid w:val="005C7319"/>
    <w:rsid w:val="005D3239"/>
    <w:rsid w:val="0060036E"/>
    <w:rsid w:val="006042B9"/>
    <w:rsid w:val="00620AB4"/>
    <w:rsid w:val="00626D9F"/>
    <w:rsid w:val="0062776A"/>
    <w:rsid w:val="00637AE2"/>
    <w:rsid w:val="0066199C"/>
    <w:rsid w:val="006814F4"/>
    <w:rsid w:val="008E4B08"/>
    <w:rsid w:val="008E5825"/>
    <w:rsid w:val="00965E58"/>
    <w:rsid w:val="009A429D"/>
    <w:rsid w:val="00A07C92"/>
    <w:rsid w:val="00A219D8"/>
    <w:rsid w:val="00A4301E"/>
    <w:rsid w:val="00A46808"/>
    <w:rsid w:val="00A60C43"/>
    <w:rsid w:val="00A7062A"/>
    <w:rsid w:val="00AA3B96"/>
    <w:rsid w:val="00AB486F"/>
    <w:rsid w:val="00AB66AE"/>
    <w:rsid w:val="00AE6A91"/>
    <w:rsid w:val="00B754D0"/>
    <w:rsid w:val="00B9466F"/>
    <w:rsid w:val="00BA176A"/>
    <w:rsid w:val="00BD1491"/>
    <w:rsid w:val="00BD1B49"/>
    <w:rsid w:val="00C0632B"/>
    <w:rsid w:val="00C2525C"/>
    <w:rsid w:val="00C45553"/>
    <w:rsid w:val="00C87FE7"/>
    <w:rsid w:val="00D4798C"/>
    <w:rsid w:val="00D511D5"/>
    <w:rsid w:val="00D53000"/>
    <w:rsid w:val="00D6761C"/>
    <w:rsid w:val="00D83566"/>
    <w:rsid w:val="00E22F25"/>
    <w:rsid w:val="00E46D1F"/>
    <w:rsid w:val="00E94DD1"/>
    <w:rsid w:val="00F1165F"/>
    <w:rsid w:val="00F57E46"/>
    <w:rsid w:val="00FE3413"/>
    <w:rsid w:val="01033795"/>
    <w:rsid w:val="01077B32"/>
    <w:rsid w:val="012211BC"/>
    <w:rsid w:val="01A71FD9"/>
    <w:rsid w:val="01D45D9B"/>
    <w:rsid w:val="02364661"/>
    <w:rsid w:val="02797D80"/>
    <w:rsid w:val="02C74DB8"/>
    <w:rsid w:val="02DB568B"/>
    <w:rsid w:val="02F34D6E"/>
    <w:rsid w:val="04D24A2E"/>
    <w:rsid w:val="04F4711A"/>
    <w:rsid w:val="05384D64"/>
    <w:rsid w:val="057F6DC9"/>
    <w:rsid w:val="0583504C"/>
    <w:rsid w:val="06004482"/>
    <w:rsid w:val="061B09E3"/>
    <w:rsid w:val="06A97E7B"/>
    <w:rsid w:val="06D01145"/>
    <w:rsid w:val="06FF2DFA"/>
    <w:rsid w:val="07937179"/>
    <w:rsid w:val="07BE4078"/>
    <w:rsid w:val="07FC4332"/>
    <w:rsid w:val="08612E31"/>
    <w:rsid w:val="08EF0940"/>
    <w:rsid w:val="0939769F"/>
    <w:rsid w:val="0C627904"/>
    <w:rsid w:val="0D194A16"/>
    <w:rsid w:val="0D3A01A5"/>
    <w:rsid w:val="0D8E6743"/>
    <w:rsid w:val="0DC301C0"/>
    <w:rsid w:val="0E2000B1"/>
    <w:rsid w:val="0E2835C5"/>
    <w:rsid w:val="0E9D6C3E"/>
    <w:rsid w:val="0EA55E64"/>
    <w:rsid w:val="0EAA6572"/>
    <w:rsid w:val="0F36333A"/>
    <w:rsid w:val="0F620FF0"/>
    <w:rsid w:val="0F782E76"/>
    <w:rsid w:val="10313318"/>
    <w:rsid w:val="106451CF"/>
    <w:rsid w:val="111413E0"/>
    <w:rsid w:val="11613AF5"/>
    <w:rsid w:val="13080333"/>
    <w:rsid w:val="13EE0E86"/>
    <w:rsid w:val="13FB0856"/>
    <w:rsid w:val="14901098"/>
    <w:rsid w:val="149357A9"/>
    <w:rsid w:val="14C0151B"/>
    <w:rsid w:val="150D2643"/>
    <w:rsid w:val="15CA2F13"/>
    <w:rsid w:val="163E2B6C"/>
    <w:rsid w:val="16882389"/>
    <w:rsid w:val="17987BC0"/>
    <w:rsid w:val="17BC1041"/>
    <w:rsid w:val="17C607B4"/>
    <w:rsid w:val="17D17DDD"/>
    <w:rsid w:val="17EC6540"/>
    <w:rsid w:val="17FE0021"/>
    <w:rsid w:val="18820C52"/>
    <w:rsid w:val="19103823"/>
    <w:rsid w:val="19E8655A"/>
    <w:rsid w:val="1B387C37"/>
    <w:rsid w:val="1B4A6848"/>
    <w:rsid w:val="1BD92078"/>
    <w:rsid w:val="1BD96DDB"/>
    <w:rsid w:val="1BE7793F"/>
    <w:rsid w:val="1C610118"/>
    <w:rsid w:val="1DAE0755"/>
    <w:rsid w:val="1E6A286C"/>
    <w:rsid w:val="1ED3085A"/>
    <w:rsid w:val="1FEF23CC"/>
    <w:rsid w:val="20084365"/>
    <w:rsid w:val="20C7548C"/>
    <w:rsid w:val="210854A5"/>
    <w:rsid w:val="2205684F"/>
    <w:rsid w:val="22201514"/>
    <w:rsid w:val="22DB87B9"/>
    <w:rsid w:val="22E12CB3"/>
    <w:rsid w:val="24761F82"/>
    <w:rsid w:val="24953596"/>
    <w:rsid w:val="24A83E35"/>
    <w:rsid w:val="25422E73"/>
    <w:rsid w:val="260B04D9"/>
    <w:rsid w:val="269D75C6"/>
    <w:rsid w:val="270A445B"/>
    <w:rsid w:val="27910820"/>
    <w:rsid w:val="27CE7A10"/>
    <w:rsid w:val="28272033"/>
    <w:rsid w:val="288C2E20"/>
    <w:rsid w:val="28A20CBD"/>
    <w:rsid w:val="29175FBE"/>
    <w:rsid w:val="299D48B1"/>
    <w:rsid w:val="2B4E67A3"/>
    <w:rsid w:val="2C3116AB"/>
    <w:rsid w:val="2CA12159"/>
    <w:rsid w:val="2CFC706A"/>
    <w:rsid w:val="2D643B22"/>
    <w:rsid w:val="2D973797"/>
    <w:rsid w:val="2DCB4F31"/>
    <w:rsid w:val="2DF54D77"/>
    <w:rsid w:val="2E167A75"/>
    <w:rsid w:val="2EDF4524"/>
    <w:rsid w:val="2F492ABD"/>
    <w:rsid w:val="2FB533B3"/>
    <w:rsid w:val="2FF94206"/>
    <w:rsid w:val="317029D0"/>
    <w:rsid w:val="31C97C75"/>
    <w:rsid w:val="321B5F48"/>
    <w:rsid w:val="322B58C9"/>
    <w:rsid w:val="32473FC8"/>
    <w:rsid w:val="32807B59"/>
    <w:rsid w:val="329A6E6D"/>
    <w:rsid w:val="32BC143C"/>
    <w:rsid w:val="3310712F"/>
    <w:rsid w:val="331C40E8"/>
    <w:rsid w:val="33390474"/>
    <w:rsid w:val="333E1657"/>
    <w:rsid w:val="34383C13"/>
    <w:rsid w:val="34523646"/>
    <w:rsid w:val="34781A65"/>
    <w:rsid w:val="349D0E96"/>
    <w:rsid w:val="35121CC1"/>
    <w:rsid w:val="36631C6B"/>
    <w:rsid w:val="36E508D2"/>
    <w:rsid w:val="36F25D52"/>
    <w:rsid w:val="38010C5A"/>
    <w:rsid w:val="384F606B"/>
    <w:rsid w:val="38A7609B"/>
    <w:rsid w:val="38F52D21"/>
    <w:rsid w:val="391517AA"/>
    <w:rsid w:val="394D0CED"/>
    <w:rsid w:val="3960555B"/>
    <w:rsid w:val="3AFE1D2D"/>
    <w:rsid w:val="3B0F1D00"/>
    <w:rsid w:val="3BF230F4"/>
    <w:rsid w:val="3CAD6C52"/>
    <w:rsid w:val="3CFC0724"/>
    <w:rsid w:val="3D612402"/>
    <w:rsid w:val="3D8C1AA8"/>
    <w:rsid w:val="3E6613EE"/>
    <w:rsid w:val="3EA866D2"/>
    <w:rsid w:val="3ED55AF9"/>
    <w:rsid w:val="3F280749"/>
    <w:rsid w:val="3F8A0304"/>
    <w:rsid w:val="3FFF3FDB"/>
    <w:rsid w:val="40026B0F"/>
    <w:rsid w:val="40D021E6"/>
    <w:rsid w:val="416B2D43"/>
    <w:rsid w:val="417D1EF3"/>
    <w:rsid w:val="42DF267A"/>
    <w:rsid w:val="43617AA0"/>
    <w:rsid w:val="43C650BC"/>
    <w:rsid w:val="446A1D86"/>
    <w:rsid w:val="44857CCF"/>
    <w:rsid w:val="451B6B84"/>
    <w:rsid w:val="45633B30"/>
    <w:rsid w:val="45AE7975"/>
    <w:rsid w:val="45C17574"/>
    <w:rsid w:val="45E41A8D"/>
    <w:rsid w:val="466D413C"/>
    <w:rsid w:val="46BE1ACC"/>
    <w:rsid w:val="4788310B"/>
    <w:rsid w:val="484C1DD0"/>
    <w:rsid w:val="486F4A3B"/>
    <w:rsid w:val="48996383"/>
    <w:rsid w:val="489D100D"/>
    <w:rsid w:val="48D76E18"/>
    <w:rsid w:val="494B5D82"/>
    <w:rsid w:val="49902920"/>
    <w:rsid w:val="49F704FC"/>
    <w:rsid w:val="4AC904C7"/>
    <w:rsid w:val="4B295FD9"/>
    <w:rsid w:val="4B884C71"/>
    <w:rsid w:val="4BBD216F"/>
    <w:rsid w:val="4D312260"/>
    <w:rsid w:val="4DBF44B5"/>
    <w:rsid w:val="50DF2ABC"/>
    <w:rsid w:val="5126228F"/>
    <w:rsid w:val="52035B15"/>
    <w:rsid w:val="520A121A"/>
    <w:rsid w:val="529E4785"/>
    <w:rsid w:val="52BA2DB2"/>
    <w:rsid w:val="52BD59BF"/>
    <w:rsid w:val="52E32FC0"/>
    <w:rsid w:val="53C072BE"/>
    <w:rsid w:val="548B08B3"/>
    <w:rsid w:val="54A439F1"/>
    <w:rsid w:val="56135386"/>
    <w:rsid w:val="569C76B7"/>
    <w:rsid w:val="56FB7209"/>
    <w:rsid w:val="57A34457"/>
    <w:rsid w:val="58894F82"/>
    <w:rsid w:val="589A4E82"/>
    <w:rsid w:val="5ADD41BE"/>
    <w:rsid w:val="5AED27E8"/>
    <w:rsid w:val="5B7E478C"/>
    <w:rsid w:val="5C7D28DD"/>
    <w:rsid w:val="5D0200EB"/>
    <w:rsid w:val="5DB402AB"/>
    <w:rsid w:val="5DF125EC"/>
    <w:rsid w:val="602A5218"/>
    <w:rsid w:val="60306AC9"/>
    <w:rsid w:val="615C33BC"/>
    <w:rsid w:val="619E780A"/>
    <w:rsid w:val="62344843"/>
    <w:rsid w:val="62702572"/>
    <w:rsid w:val="63900121"/>
    <w:rsid w:val="64033FC2"/>
    <w:rsid w:val="6487558B"/>
    <w:rsid w:val="64925346"/>
    <w:rsid w:val="64DD33CC"/>
    <w:rsid w:val="65D84AE7"/>
    <w:rsid w:val="65E173C2"/>
    <w:rsid w:val="65F8123E"/>
    <w:rsid w:val="65F9566B"/>
    <w:rsid w:val="660918ED"/>
    <w:rsid w:val="661E50E3"/>
    <w:rsid w:val="662E55FA"/>
    <w:rsid w:val="6674490A"/>
    <w:rsid w:val="67242B77"/>
    <w:rsid w:val="679338AF"/>
    <w:rsid w:val="67B010BC"/>
    <w:rsid w:val="67C970B8"/>
    <w:rsid w:val="683E4397"/>
    <w:rsid w:val="68EC1D3C"/>
    <w:rsid w:val="694F6382"/>
    <w:rsid w:val="69546908"/>
    <w:rsid w:val="695C1ADA"/>
    <w:rsid w:val="69704C42"/>
    <w:rsid w:val="6A123246"/>
    <w:rsid w:val="6A585403"/>
    <w:rsid w:val="6BD12BF8"/>
    <w:rsid w:val="6BE01295"/>
    <w:rsid w:val="6C5630FD"/>
    <w:rsid w:val="6CC3531E"/>
    <w:rsid w:val="6D3A12BB"/>
    <w:rsid w:val="6D3DEFD7"/>
    <w:rsid w:val="6D7777CF"/>
    <w:rsid w:val="6DE747A1"/>
    <w:rsid w:val="6DFD0AAB"/>
    <w:rsid w:val="6E0B6B0F"/>
    <w:rsid w:val="6E8177B1"/>
    <w:rsid w:val="6EBC07E4"/>
    <w:rsid w:val="6F541B76"/>
    <w:rsid w:val="6F5C7A1B"/>
    <w:rsid w:val="6F881820"/>
    <w:rsid w:val="70321D4B"/>
    <w:rsid w:val="709B521D"/>
    <w:rsid w:val="71826A31"/>
    <w:rsid w:val="72345C8F"/>
    <w:rsid w:val="72F748EA"/>
    <w:rsid w:val="7310127A"/>
    <w:rsid w:val="73BE7773"/>
    <w:rsid w:val="73FB1C52"/>
    <w:rsid w:val="741A42C5"/>
    <w:rsid w:val="74C72F0F"/>
    <w:rsid w:val="771A64BF"/>
    <w:rsid w:val="77404229"/>
    <w:rsid w:val="77500C54"/>
    <w:rsid w:val="77606B81"/>
    <w:rsid w:val="779F16FD"/>
    <w:rsid w:val="77C8412E"/>
    <w:rsid w:val="783C7784"/>
    <w:rsid w:val="78987E63"/>
    <w:rsid w:val="790B359A"/>
    <w:rsid w:val="79373E0F"/>
    <w:rsid w:val="793A002E"/>
    <w:rsid w:val="7B4517E9"/>
    <w:rsid w:val="7BE26BF7"/>
    <w:rsid w:val="7CA941F3"/>
    <w:rsid w:val="7D2877F5"/>
    <w:rsid w:val="7D747887"/>
    <w:rsid w:val="7D797FA2"/>
    <w:rsid w:val="7D8F7A05"/>
    <w:rsid w:val="7E2B36B0"/>
    <w:rsid w:val="7E326FD2"/>
    <w:rsid w:val="7EB40511"/>
    <w:rsid w:val="7EF35DA5"/>
    <w:rsid w:val="7F6000C3"/>
    <w:rsid w:val="7F7D4471"/>
    <w:rsid w:val="7FE227DB"/>
    <w:rsid w:val="7FE93EA2"/>
    <w:rsid w:val="8AFFD57D"/>
    <w:rsid w:val="CED7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kern w:val="44"/>
      <w:sz w:val="48"/>
      <w:szCs w:val="48"/>
    </w:rPr>
  </w:style>
  <w:style w:type="paragraph" w:styleId="4">
    <w:name w:val="heading 3"/>
    <w:basedOn w:val="1"/>
    <w:next w:val="1"/>
    <w:qFormat/>
    <w:uiPriority w:val="99"/>
    <w:pPr>
      <w:spacing w:beforeAutospacing="1" w:afterAutospacing="1"/>
      <w:jc w:val="left"/>
      <w:outlineLvl w:val="2"/>
    </w:pPr>
    <w:rPr>
      <w:rFonts w:ascii="宋体" w:hAnsi="宋体"/>
      <w:sz w:val="27"/>
      <w:szCs w:val="27"/>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annotation text"/>
    <w:basedOn w:val="1"/>
    <w:qFormat/>
    <w:uiPriority w:val="0"/>
    <w:pPr>
      <w:jc w:val="left"/>
    </w:pPr>
  </w:style>
  <w:style w:type="paragraph" w:styleId="6">
    <w:name w:val="Body Text Indent"/>
    <w:basedOn w:val="1"/>
    <w:qFormat/>
    <w:uiPriority w:val="99"/>
    <w:pPr>
      <w:spacing w:line="720" w:lineRule="exact"/>
      <w:ind w:firstLine="601"/>
    </w:pPr>
    <w:rPr>
      <w:rFonts w:ascii="宋体" w:hAnsi="宋体"/>
      <w:sz w:val="24"/>
    </w:rPr>
  </w:style>
  <w:style w:type="paragraph" w:styleId="7">
    <w:name w:val="Plain Text"/>
    <w:basedOn w:val="1"/>
    <w:unhideWhenUsed/>
    <w:qFormat/>
    <w:uiPriority w:val="99"/>
    <w:rPr>
      <w:rFonts w:ascii="宋体" w:hAnsi="Courier New" w:cs="Courier New"/>
    </w:rPr>
  </w:style>
  <w:style w:type="paragraph" w:styleId="8">
    <w:name w:val="endnote text"/>
    <w:basedOn w:val="1"/>
    <w:unhideWhenUsed/>
    <w:qFormat/>
    <w:uiPriority w:val="99"/>
    <w:pPr>
      <w:snapToGrid w:val="0"/>
      <w:jc w:val="left"/>
    </w:pPr>
  </w:style>
  <w:style w:type="paragraph" w:styleId="9">
    <w:name w:val="Balloon Text"/>
    <w:basedOn w:val="1"/>
    <w:next w:val="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next w:val="13"/>
    <w:qFormat/>
    <w:uiPriority w:val="0"/>
    <w:pPr>
      <w:spacing w:beforeAutospacing="1" w:afterAutospacing="1"/>
      <w:jc w:val="left"/>
    </w:pPr>
    <w:rPr>
      <w:rFonts w:cs="Times New Roman"/>
      <w:sz w:val="24"/>
    </w:rPr>
  </w:style>
  <w:style w:type="paragraph" w:customStyle="1" w:styleId="13">
    <w:name w:val="样式 标题 3 + (中文) 黑体 小四 非加粗 段前: 7.8 磅 段后: 0 磅 行距: 固定值 20 磅"/>
    <w:basedOn w:val="4"/>
    <w:qFormat/>
    <w:uiPriority w:val="99"/>
    <w:pPr>
      <w:tabs>
        <w:tab w:val="left" w:pos="425"/>
      </w:tabs>
      <w:spacing w:line="400" w:lineRule="exact"/>
    </w:pPr>
    <w:rPr>
      <w:rFonts w:ascii="Times New Roman" w:hAnsi="Times New Roman" w:eastAsia="黑体" w:cs="宋体"/>
      <w:b w:val="0"/>
      <w:kern w:val="2"/>
      <w:sz w:val="24"/>
      <w:szCs w:val="20"/>
    </w:rPr>
  </w:style>
  <w:style w:type="paragraph" w:styleId="14">
    <w:name w:val="Title"/>
    <w:basedOn w:val="1"/>
    <w:next w:val="1"/>
    <w:qFormat/>
    <w:uiPriority w:val="0"/>
    <w:pPr>
      <w:jc w:val="center"/>
      <w:outlineLvl w:val="0"/>
    </w:pPr>
    <w:rPr>
      <w:rFonts w:ascii="Arial" w:hAnsi="Arial"/>
      <w:sz w:val="32"/>
      <w:szCs w:val="32"/>
    </w:rPr>
  </w:style>
  <w:style w:type="paragraph" w:styleId="15">
    <w:name w:val="Body Text First Indent 2"/>
    <w:basedOn w:val="6"/>
    <w:qFormat/>
    <w:uiPriority w:val="99"/>
    <w:pPr>
      <w:spacing w:after="120"/>
      <w:ind w:left="420" w:leftChars="200" w:firstLine="21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28"/>
    </w:rPr>
  </w:style>
  <w:style w:type="character" w:styleId="21">
    <w:name w:val="FollowedHyperlink"/>
    <w:basedOn w:val="18"/>
    <w:qFormat/>
    <w:uiPriority w:val="0"/>
    <w:rPr>
      <w:color w:val="4D7AD8"/>
      <w:u w:val="none"/>
    </w:rPr>
  </w:style>
  <w:style w:type="character" w:styleId="22">
    <w:name w:val="HTML Definition"/>
    <w:basedOn w:val="18"/>
    <w:qFormat/>
    <w:uiPriority w:val="0"/>
    <w:rPr>
      <w:i/>
      <w:iCs/>
    </w:rPr>
  </w:style>
  <w:style w:type="character" w:styleId="23">
    <w:name w:val="Hyperlink"/>
    <w:basedOn w:val="18"/>
    <w:qFormat/>
    <w:uiPriority w:val="0"/>
    <w:rPr>
      <w:color w:val="4D7AD8"/>
      <w:u w:val="none"/>
    </w:rPr>
  </w:style>
  <w:style w:type="character" w:styleId="24">
    <w:name w:val="HTML Code"/>
    <w:basedOn w:val="18"/>
    <w:qFormat/>
    <w:uiPriority w:val="0"/>
    <w:rPr>
      <w:rFonts w:hint="default" w:ascii="Consolas" w:hAnsi="Consolas" w:eastAsia="Consolas" w:cs="Consolas"/>
      <w:sz w:val="21"/>
      <w:szCs w:val="21"/>
    </w:rPr>
  </w:style>
  <w:style w:type="character" w:styleId="25">
    <w:name w:val="HTML Keyboard"/>
    <w:basedOn w:val="18"/>
    <w:qFormat/>
    <w:uiPriority w:val="0"/>
    <w:rPr>
      <w:rFonts w:ascii="Consolas" w:hAnsi="Consolas" w:eastAsia="Consolas" w:cs="Consolas"/>
      <w:sz w:val="21"/>
      <w:szCs w:val="21"/>
    </w:rPr>
  </w:style>
  <w:style w:type="character" w:styleId="26">
    <w:name w:val="HTML Sample"/>
    <w:basedOn w:val="18"/>
    <w:qFormat/>
    <w:uiPriority w:val="0"/>
    <w:rPr>
      <w:rFonts w:hint="default" w:ascii="Consolas" w:hAnsi="Consolas" w:eastAsia="Consolas" w:cs="Consolas"/>
      <w:sz w:val="21"/>
      <w:szCs w:val="21"/>
    </w:rPr>
  </w:style>
  <w:style w:type="paragraph" w:customStyle="1" w:styleId="27">
    <w:name w:val="Fließtext"/>
    <w:basedOn w:val="1"/>
    <w:qFormat/>
    <w:uiPriority w:val="0"/>
    <w:pPr>
      <w:overflowPunct w:val="0"/>
      <w:autoSpaceDE w:val="0"/>
      <w:autoSpaceDN w:val="0"/>
      <w:adjustRightInd w:val="0"/>
      <w:textAlignment w:val="baseline"/>
    </w:pPr>
    <w:rPr>
      <w:kern w:val="28"/>
      <w:szCs w:val="20"/>
    </w:rPr>
  </w:style>
  <w:style w:type="paragraph" w:customStyle="1" w:styleId="28">
    <w:name w:val="样式3"/>
    <w:basedOn w:val="7"/>
    <w:qFormat/>
    <w:uiPriority w:val="0"/>
  </w:style>
  <w:style w:type="paragraph" w:customStyle="1" w:styleId="29">
    <w:name w:val="null3"/>
    <w:hidden/>
    <w:qFormat/>
    <w:uiPriority w:val="0"/>
    <w:rPr>
      <w:rFonts w:hint="eastAsia" w:asciiTheme="minorHAnsi" w:hAnsiTheme="minorHAnsi" w:eastAsiaTheme="minorEastAsia" w:cstheme="minorBidi"/>
      <w:lang w:val="en-US" w:eastAsia="zh-Hans" w:bidi="ar-SA"/>
    </w:rPr>
  </w:style>
  <w:style w:type="character" w:customStyle="1" w:styleId="30">
    <w:name w:val="passed-node"/>
    <w:basedOn w:val="18"/>
    <w:qFormat/>
    <w:uiPriority w:val="0"/>
    <w:rPr>
      <w:bdr w:val="single" w:color="49A8D4" w:sz="6" w:space="0"/>
      <w:shd w:val="clear" w:color="auto" w:fill="A9E3FF"/>
    </w:rPr>
  </w:style>
  <w:style w:type="character" w:customStyle="1" w:styleId="31">
    <w:name w:val="first-child"/>
    <w:basedOn w:val="18"/>
    <w:qFormat/>
    <w:uiPriority w:val="0"/>
    <w:rPr>
      <w:color w:val="999999"/>
      <w:sz w:val="33"/>
      <w:szCs w:val="33"/>
    </w:rPr>
  </w:style>
  <w:style w:type="character" w:customStyle="1" w:styleId="32">
    <w:name w:val="first-child1"/>
    <w:basedOn w:val="18"/>
    <w:qFormat/>
    <w:uiPriority w:val="0"/>
  </w:style>
  <w:style w:type="character" w:customStyle="1" w:styleId="33">
    <w:name w:val="wea-dropdown-triangle"/>
    <w:basedOn w:val="18"/>
    <w:qFormat/>
    <w:uiPriority w:val="0"/>
  </w:style>
  <w:style w:type="character" w:customStyle="1" w:styleId="34">
    <w:name w:val="first-of-type"/>
    <w:basedOn w:val="18"/>
    <w:qFormat/>
    <w:uiPriority w:val="0"/>
    <w:rPr>
      <w:color w:val="FF0000"/>
    </w:rPr>
  </w:style>
  <w:style w:type="character" w:customStyle="1" w:styleId="35">
    <w:name w:val="first-of-type1"/>
    <w:basedOn w:val="18"/>
    <w:qFormat/>
    <w:uiPriority w:val="0"/>
    <w:rPr>
      <w:color w:val="FF0000"/>
    </w:rPr>
  </w:style>
  <w:style w:type="character" w:customStyle="1" w:styleId="36">
    <w:name w:val="first-of-type2"/>
    <w:basedOn w:val="18"/>
    <w:qFormat/>
    <w:uiPriority w:val="0"/>
    <w:rPr>
      <w:color w:val="FF0000"/>
    </w:rPr>
  </w:style>
  <w:style w:type="character" w:customStyle="1" w:styleId="37">
    <w:name w:val="not-pass-node"/>
    <w:basedOn w:val="18"/>
    <w:qFormat/>
    <w:uiPriority w:val="0"/>
    <w:rPr>
      <w:bdr w:val="single" w:color="5ABD6B" w:sz="6" w:space="0"/>
      <w:shd w:val="clear" w:color="auto" w:fill="BFF3C3"/>
    </w:rPr>
  </w:style>
  <w:style w:type="character" w:customStyle="1" w:styleId="38">
    <w:name w:val="wea-thumbnails-doc-content-subtitle"/>
    <w:basedOn w:val="18"/>
    <w:qFormat/>
    <w:uiPriority w:val="0"/>
    <w:rPr>
      <w:color w:val="9A9A9A"/>
    </w:rPr>
  </w:style>
  <w:style w:type="character" w:customStyle="1" w:styleId="39">
    <w:name w:val="ant-radio+*"/>
    <w:basedOn w:val="18"/>
    <w:qFormat/>
    <w:uiPriority w:val="0"/>
  </w:style>
  <w:style w:type="character" w:customStyle="1" w:styleId="40">
    <w:name w:val="ant-tree-iconele"/>
    <w:basedOn w:val="18"/>
    <w:qFormat/>
    <w:uiPriority w:val="0"/>
  </w:style>
  <w:style w:type="character" w:customStyle="1" w:styleId="41">
    <w:name w:val="auto-pass-node"/>
    <w:basedOn w:val="18"/>
    <w:qFormat/>
    <w:uiPriority w:val="0"/>
    <w:rPr>
      <w:bdr w:val="single" w:color="DC4446" w:sz="6" w:space="0"/>
      <w:shd w:val="clear" w:color="auto" w:fill="A9E2FF"/>
    </w:rPr>
  </w:style>
  <w:style w:type="character" w:customStyle="1" w:styleId="42">
    <w:name w:val="ant-select-tree-iconele"/>
    <w:basedOn w:val="18"/>
    <w:qFormat/>
    <w:uiPriority w:val="0"/>
  </w:style>
  <w:style w:type="character" w:customStyle="1" w:styleId="43">
    <w:name w:val="isrevision"/>
    <w:basedOn w:val="18"/>
    <w:qFormat/>
    <w:uiPriority w:val="0"/>
    <w:rPr>
      <w:color w:val="000000"/>
      <w:sz w:val="18"/>
      <w:szCs w:val="18"/>
      <w:bdr w:val="single" w:color="E9E9E9" w:sz="6" w:space="0"/>
      <w:shd w:val="clear" w:color="auto" w:fill="FFFFFF"/>
    </w:rPr>
  </w:style>
  <w:style w:type="character" w:customStyle="1" w:styleId="44">
    <w:name w:val="hover40"/>
    <w:basedOn w:val="18"/>
    <w:qFormat/>
    <w:uiPriority w:val="0"/>
    <w:rPr>
      <w:color w:val="009DFF"/>
    </w:rPr>
  </w:style>
  <w:style w:type="character" w:customStyle="1" w:styleId="45">
    <w:name w:val="hover41"/>
    <w:basedOn w:val="18"/>
    <w:qFormat/>
    <w:uiPriority w:val="0"/>
    <w:rPr>
      <w:color w:val="009DFF"/>
    </w:rPr>
  </w:style>
  <w:style w:type="character" w:customStyle="1" w:styleId="46">
    <w:name w:val="disabled"/>
    <w:basedOn w:val="18"/>
    <w:qFormat/>
    <w:uiPriority w:val="0"/>
    <w:rPr>
      <w:color w:val="AAAAAA"/>
      <w:shd w:val="clear" w:color="auto" w:fill="F7F7F7"/>
    </w:rPr>
  </w:style>
  <w:style w:type="character" w:customStyle="1" w:styleId="47">
    <w:name w:val="ant-tree-checkbox10"/>
    <w:basedOn w:val="18"/>
    <w:qFormat/>
    <w:uiPriority w:val="0"/>
  </w:style>
  <w:style w:type="character" w:customStyle="1" w:styleId="48">
    <w:name w:val="ant-select-tree-switcher"/>
    <w:basedOn w:val="18"/>
    <w:qFormat/>
    <w:uiPriority w:val="0"/>
  </w:style>
  <w:style w:type="character" w:customStyle="1" w:styleId="49">
    <w:name w:val="ant-table-row-expand-icon4"/>
    <w:basedOn w:val="18"/>
    <w:qFormat/>
    <w:uiPriority w:val="0"/>
    <w:rPr>
      <w:vanish/>
    </w:rPr>
  </w:style>
  <w:style w:type="character" w:customStyle="1" w:styleId="50">
    <w:name w:val="ant-select-tree-checkbox2"/>
    <w:basedOn w:val="18"/>
    <w:qFormat/>
    <w:uiPriority w:val="0"/>
  </w:style>
  <w:style w:type="character" w:customStyle="1" w:styleId="51">
    <w:name w:val="ant-tree-switcher12"/>
    <w:basedOn w:val="18"/>
    <w:qFormat/>
    <w:uiPriority w:val="0"/>
  </w:style>
  <w:style w:type="character" w:customStyle="1" w:styleId="52">
    <w:name w:val="button"/>
    <w:basedOn w:val="18"/>
    <w:qFormat/>
    <w:uiPriority w:val="0"/>
  </w:style>
  <w:style w:type="character" w:customStyle="1" w:styleId="53">
    <w:name w:val="button1"/>
    <w:basedOn w:val="18"/>
    <w:qFormat/>
    <w:uiPriority w:val="0"/>
  </w:style>
  <w:style w:type="character" w:customStyle="1" w:styleId="54">
    <w:name w:val="current-node"/>
    <w:basedOn w:val="18"/>
    <w:qFormat/>
    <w:uiPriority w:val="0"/>
    <w:rPr>
      <w:bdr w:val="single" w:color="F5B87B" w:sz="6" w:space="0"/>
      <w:shd w:val="clear" w:color="auto" w:fill="FFE8CC"/>
    </w:rPr>
  </w:style>
  <w:style w:type="character" w:customStyle="1" w:styleId="55">
    <w:name w:val="last-child1"/>
    <w:basedOn w:val="18"/>
    <w:qFormat/>
    <w:uiPriority w:val="0"/>
  </w:style>
  <w:style w:type="character" w:customStyle="1" w:styleId="56">
    <w:name w:val="tmpztreemove_arrow"/>
    <w:basedOn w:val="1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5668</Words>
  <Characters>6063</Characters>
  <Lines>71</Lines>
  <Paragraphs>20</Paragraphs>
  <TotalTime>120</TotalTime>
  <ScaleCrop>false</ScaleCrop>
  <LinksUpToDate>false</LinksUpToDate>
  <CharactersWithSpaces>6091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2024-02-01T17:58:00Z</dcterms:created>
  <dc:creator>陈</dc:creator>
  <cp:lastModifiedBy>徐迅</cp:lastModifiedBy>
  <dcterms:modified xsi:type="dcterms:W3CDTF">2026-04-10T00:19:01Z</dcterms:modified>
  <dc:title>福建省计量科学研究院	</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eyJoZGlkIjoiZTlkMjg4YmY3MDMyOTczNmUwZWRjMzBlZjQxOTg3YzAiLCJ1c2VySWQiOiI2MjEwNjI2MDEifQ==</vt:lpwstr>
  </property>
  <property fmtid="{D5CDD505-2E9C-101B-9397-08002B2CF9AE}" pid="4" name="ICV">
    <vt:lpwstr>927320EECAF7495AA164ADB76A019703_13</vt:lpwstr>
  </property>
</Properties>
</file>