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619E">
      <w:pPr>
        <w:pStyle w:val="6"/>
        <w:widowControl/>
        <w:spacing w:beforeAutospacing="0" w:afterAutospacing="0" w:line="300" w:lineRule="atLeast"/>
        <w:ind w:left="100" w:right="100"/>
        <w:rPr>
          <w:rFonts w:ascii="宋体" w:hAnsi="宋体" w:eastAsia="宋体" w:cs="宋体"/>
          <w:b w:val="0"/>
          <w:bCs w:val="0"/>
          <w:color w:val="2B2B2B"/>
          <w:szCs w:val="24"/>
          <w:shd w:val="clear" w:color="auto" w:fill="FFFFFF"/>
        </w:rPr>
      </w:pPr>
      <w:r>
        <w:rPr>
          <w:rFonts w:hint="eastAsia" w:ascii="宋体" w:hAnsi="宋体" w:eastAsia="宋体" w:cs="宋体"/>
          <w:b w:val="0"/>
          <w:bCs w:val="0"/>
          <w:color w:val="2B2B2B"/>
          <w:szCs w:val="24"/>
          <w:shd w:val="clear" w:color="auto" w:fill="FFFFFF"/>
        </w:rPr>
        <w:t>附件1：培训服务品目单价基准价表</w:t>
      </w:r>
    </w:p>
    <w:tbl>
      <w:tblPr>
        <w:tblStyle w:val="8"/>
        <w:tblW w:w="84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67"/>
        <w:gridCol w:w="2588"/>
        <w:gridCol w:w="1025"/>
        <w:gridCol w:w="2158"/>
      </w:tblGrid>
      <w:tr w14:paraId="1B20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47" w:type="dxa"/>
            <w:gridSpan w:val="2"/>
            <w:shd w:val="clear" w:color="auto" w:fill="auto"/>
            <w:vAlign w:val="center"/>
          </w:tcPr>
          <w:p w14:paraId="5F5C67E0">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品目</w:t>
            </w:r>
          </w:p>
        </w:tc>
        <w:tc>
          <w:tcPr>
            <w:tcW w:w="2588" w:type="dxa"/>
            <w:shd w:val="clear" w:color="auto" w:fill="auto"/>
            <w:vAlign w:val="center"/>
          </w:tcPr>
          <w:p w14:paraId="30BD3A8B">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基准价（元）</w:t>
            </w:r>
          </w:p>
        </w:tc>
        <w:tc>
          <w:tcPr>
            <w:tcW w:w="1025" w:type="dxa"/>
            <w:shd w:val="clear" w:color="auto" w:fill="auto"/>
            <w:vAlign w:val="center"/>
          </w:tcPr>
          <w:p w14:paraId="4885D85A">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数量</w:t>
            </w:r>
          </w:p>
        </w:tc>
        <w:tc>
          <w:tcPr>
            <w:tcW w:w="2158" w:type="dxa"/>
            <w:shd w:val="clear" w:color="auto" w:fill="auto"/>
            <w:vAlign w:val="center"/>
          </w:tcPr>
          <w:p w14:paraId="02890B77">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备注</w:t>
            </w:r>
          </w:p>
        </w:tc>
      </w:tr>
      <w:tr w14:paraId="26BA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80" w:type="dxa"/>
            <w:vMerge w:val="restart"/>
            <w:shd w:val="clear" w:color="auto" w:fill="auto"/>
            <w:vAlign w:val="center"/>
          </w:tcPr>
          <w:p w14:paraId="1E239645">
            <w:pPr>
              <w:widowControl/>
              <w:jc w:val="center"/>
              <w:textAlignment w:val="center"/>
              <w:rPr>
                <w:rFonts w:ascii="仿宋_GB2312" w:hAnsi="宋体" w:eastAsia="仿宋_GB2312" w:cs="仿宋_GB2312"/>
                <w:b w:val="0"/>
                <w:bCs w:val="0"/>
                <w:color w:val="000000"/>
                <w:sz w:val="24"/>
                <w:szCs w:val="24"/>
              </w:rPr>
            </w:pPr>
            <w:r>
              <w:rPr>
                <w:rFonts w:ascii="仿宋_GB2312" w:hAnsi="宋体" w:eastAsia="仿宋_GB2312" w:cs="仿宋_GB2312"/>
                <w:b w:val="0"/>
                <w:bCs w:val="0"/>
                <w:color w:val="000000"/>
                <w:sz w:val="24"/>
                <w:szCs w:val="24"/>
                <w:lang w:bidi="ar"/>
              </w:rPr>
              <w:t>师资费</w:t>
            </w:r>
          </w:p>
        </w:tc>
        <w:tc>
          <w:tcPr>
            <w:tcW w:w="1567" w:type="dxa"/>
            <w:vMerge w:val="restart"/>
            <w:shd w:val="clear" w:color="auto" w:fill="auto"/>
            <w:vAlign w:val="center"/>
          </w:tcPr>
          <w:p w14:paraId="45BA60B0">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讲课费</w:t>
            </w:r>
          </w:p>
        </w:tc>
        <w:tc>
          <w:tcPr>
            <w:tcW w:w="2588" w:type="dxa"/>
            <w:shd w:val="clear" w:color="auto" w:fill="auto"/>
            <w:vAlign w:val="center"/>
          </w:tcPr>
          <w:p w14:paraId="451AE92E">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4761.9元/半天(含税）</w:t>
            </w:r>
          </w:p>
        </w:tc>
        <w:tc>
          <w:tcPr>
            <w:tcW w:w="1025" w:type="dxa"/>
            <w:shd w:val="clear" w:color="auto" w:fill="auto"/>
            <w:vAlign w:val="center"/>
          </w:tcPr>
          <w:p w14:paraId="15511C73">
            <w:pPr>
              <w:widowControl/>
              <w:jc w:val="center"/>
              <w:textAlignment w:val="center"/>
              <w:rPr>
                <w:rFonts w:ascii="宋体" w:hAnsi="宋体" w:eastAsia="宋体" w:cs="宋体"/>
                <w:b w:val="0"/>
                <w:bCs w:val="0"/>
                <w:color w:val="000000"/>
                <w:sz w:val="24"/>
                <w:szCs w:val="24"/>
              </w:rPr>
            </w:pPr>
          </w:p>
        </w:tc>
        <w:tc>
          <w:tcPr>
            <w:tcW w:w="2158" w:type="dxa"/>
            <w:shd w:val="clear" w:color="auto" w:fill="auto"/>
            <w:vAlign w:val="center"/>
          </w:tcPr>
          <w:p w14:paraId="2D2F2927">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教授/正高</w:t>
            </w:r>
          </w:p>
        </w:tc>
      </w:tr>
      <w:tr w14:paraId="55F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shd w:val="clear" w:color="auto" w:fill="auto"/>
            <w:vAlign w:val="center"/>
          </w:tcPr>
          <w:p w14:paraId="421C5771">
            <w:pPr>
              <w:jc w:val="center"/>
              <w:rPr>
                <w:rFonts w:ascii="仿宋_GB2312" w:hAnsi="宋体" w:eastAsia="仿宋_GB2312" w:cs="仿宋_GB2312"/>
                <w:b w:val="0"/>
                <w:bCs w:val="0"/>
                <w:color w:val="000000"/>
                <w:sz w:val="24"/>
                <w:szCs w:val="24"/>
              </w:rPr>
            </w:pPr>
          </w:p>
        </w:tc>
        <w:tc>
          <w:tcPr>
            <w:tcW w:w="1567" w:type="dxa"/>
            <w:vMerge w:val="continue"/>
            <w:shd w:val="clear" w:color="auto" w:fill="auto"/>
            <w:vAlign w:val="center"/>
          </w:tcPr>
          <w:p w14:paraId="7A810228">
            <w:pPr>
              <w:jc w:val="center"/>
              <w:rPr>
                <w:rFonts w:ascii="宋体" w:hAnsi="宋体" w:eastAsia="宋体" w:cs="宋体"/>
                <w:b w:val="0"/>
                <w:bCs w:val="0"/>
                <w:color w:val="000000"/>
                <w:sz w:val="24"/>
                <w:szCs w:val="24"/>
              </w:rPr>
            </w:pPr>
          </w:p>
        </w:tc>
        <w:tc>
          <w:tcPr>
            <w:tcW w:w="2588" w:type="dxa"/>
            <w:shd w:val="clear" w:color="auto" w:fill="auto"/>
            <w:vAlign w:val="center"/>
          </w:tcPr>
          <w:p w14:paraId="04DE4928">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2300元/半天(含税）</w:t>
            </w:r>
          </w:p>
        </w:tc>
        <w:tc>
          <w:tcPr>
            <w:tcW w:w="1025" w:type="dxa"/>
            <w:shd w:val="clear" w:color="auto" w:fill="auto"/>
            <w:vAlign w:val="center"/>
          </w:tcPr>
          <w:p w14:paraId="138306CC">
            <w:pPr>
              <w:widowControl/>
              <w:jc w:val="center"/>
              <w:textAlignment w:val="center"/>
              <w:rPr>
                <w:rFonts w:ascii="宋体" w:hAnsi="宋体" w:eastAsia="宋体" w:cs="宋体"/>
                <w:b w:val="0"/>
                <w:bCs w:val="0"/>
                <w:color w:val="000000"/>
                <w:sz w:val="24"/>
                <w:szCs w:val="24"/>
              </w:rPr>
            </w:pPr>
          </w:p>
        </w:tc>
        <w:tc>
          <w:tcPr>
            <w:tcW w:w="2158" w:type="dxa"/>
            <w:shd w:val="clear" w:color="auto" w:fill="auto"/>
            <w:vAlign w:val="center"/>
          </w:tcPr>
          <w:p w14:paraId="1BC7A013">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副教授/副高</w:t>
            </w:r>
          </w:p>
        </w:tc>
      </w:tr>
      <w:tr w14:paraId="69B8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shd w:val="clear" w:color="auto" w:fill="auto"/>
            <w:vAlign w:val="center"/>
          </w:tcPr>
          <w:p w14:paraId="252D7AA2">
            <w:pPr>
              <w:jc w:val="center"/>
              <w:rPr>
                <w:rFonts w:ascii="仿宋_GB2312" w:hAnsi="宋体" w:eastAsia="仿宋_GB2312" w:cs="仿宋_GB2312"/>
                <w:b w:val="0"/>
                <w:bCs w:val="0"/>
                <w:color w:val="000000"/>
                <w:sz w:val="24"/>
                <w:szCs w:val="24"/>
              </w:rPr>
            </w:pPr>
          </w:p>
        </w:tc>
        <w:tc>
          <w:tcPr>
            <w:tcW w:w="1567" w:type="dxa"/>
            <w:vMerge w:val="continue"/>
            <w:shd w:val="clear" w:color="auto" w:fill="auto"/>
            <w:vAlign w:val="center"/>
          </w:tcPr>
          <w:p w14:paraId="005F8355">
            <w:pPr>
              <w:jc w:val="center"/>
              <w:rPr>
                <w:rFonts w:ascii="宋体" w:hAnsi="宋体" w:eastAsia="宋体" w:cs="宋体"/>
                <w:b w:val="0"/>
                <w:bCs w:val="0"/>
                <w:color w:val="000000"/>
                <w:sz w:val="24"/>
                <w:szCs w:val="24"/>
              </w:rPr>
            </w:pPr>
          </w:p>
        </w:tc>
        <w:tc>
          <w:tcPr>
            <w:tcW w:w="2588" w:type="dxa"/>
            <w:shd w:val="clear" w:color="auto" w:fill="auto"/>
            <w:vAlign w:val="center"/>
          </w:tcPr>
          <w:p w14:paraId="368D6C09">
            <w:pPr>
              <w:widowControl/>
              <w:jc w:val="center"/>
              <w:textAlignment w:val="center"/>
              <w:rPr>
                <w:rFonts w:ascii="宋体" w:hAnsi="宋体" w:eastAsia="宋体" w:cs="宋体"/>
                <w:b w:val="0"/>
                <w:bCs w:val="0"/>
                <w:color w:val="000000"/>
                <w:sz w:val="24"/>
                <w:szCs w:val="24"/>
                <w:lang w:bidi="ar"/>
              </w:rPr>
            </w:pPr>
            <w:r>
              <w:rPr>
                <w:rFonts w:hint="eastAsia" w:ascii="宋体" w:hAnsi="宋体" w:eastAsia="宋体" w:cs="宋体"/>
                <w:b w:val="0"/>
                <w:bCs w:val="0"/>
                <w:color w:val="000000"/>
                <w:sz w:val="24"/>
                <w:szCs w:val="24"/>
                <w:lang w:bidi="ar"/>
              </w:rPr>
              <w:t>1800元/半天(含税）</w:t>
            </w:r>
          </w:p>
        </w:tc>
        <w:tc>
          <w:tcPr>
            <w:tcW w:w="1025" w:type="dxa"/>
            <w:shd w:val="clear" w:color="auto" w:fill="auto"/>
            <w:vAlign w:val="center"/>
          </w:tcPr>
          <w:p w14:paraId="18A25A0A">
            <w:pPr>
              <w:widowControl/>
              <w:jc w:val="center"/>
              <w:textAlignment w:val="center"/>
              <w:rPr>
                <w:rFonts w:ascii="宋体" w:hAnsi="宋体" w:eastAsia="宋体" w:cs="宋体"/>
                <w:b w:val="0"/>
                <w:bCs w:val="0"/>
                <w:color w:val="000000"/>
                <w:sz w:val="24"/>
                <w:szCs w:val="24"/>
              </w:rPr>
            </w:pPr>
          </w:p>
        </w:tc>
        <w:tc>
          <w:tcPr>
            <w:tcW w:w="2158" w:type="dxa"/>
            <w:shd w:val="clear" w:color="auto" w:fill="auto"/>
            <w:vAlign w:val="center"/>
          </w:tcPr>
          <w:p w14:paraId="58A1BC7B">
            <w:pPr>
              <w:widowControl/>
              <w:jc w:val="center"/>
              <w:textAlignment w:val="center"/>
              <w:rPr>
                <w:rFonts w:ascii="宋体" w:hAnsi="宋体" w:eastAsia="宋体" w:cs="宋体"/>
                <w:b w:val="0"/>
                <w:bCs w:val="0"/>
                <w:color w:val="000000"/>
                <w:sz w:val="24"/>
                <w:szCs w:val="24"/>
                <w:lang w:bidi="ar"/>
              </w:rPr>
            </w:pPr>
            <w:r>
              <w:rPr>
                <w:rFonts w:hint="eastAsia" w:ascii="宋体" w:hAnsi="宋体" w:eastAsia="宋体" w:cs="宋体"/>
                <w:b w:val="0"/>
                <w:bCs w:val="0"/>
                <w:color w:val="000000"/>
                <w:sz w:val="24"/>
                <w:szCs w:val="24"/>
                <w:lang w:bidi="ar"/>
              </w:rPr>
              <w:t>中级</w:t>
            </w:r>
          </w:p>
        </w:tc>
      </w:tr>
      <w:tr w14:paraId="5480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787F6730">
            <w:pPr>
              <w:jc w:val="center"/>
              <w:rPr>
                <w:rFonts w:ascii="仿宋_GB2312" w:hAnsi="宋体" w:eastAsia="仿宋_GB2312" w:cs="仿宋_GB2312"/>
                <w:b w:val="0"/>
                <w:bCs w:val="0"/>
                <w:color w:val="000000"/>
                <w:sz w:val="24"/>
                <w:szCs w:val="24"/>
              </w:rPr>
            </w:pPr>
          </w:p>
        </w:tc>
        <w:tc>
          <w:tcPr>
            <w:tcW w:w="1567" w:type="dxa"/>
            <w:shd w:val="clear" w:color="auto" w:fill="auto"/>
            <w:vAlign w:val="center"/>
          </w:tcPr>
          <w:p w14:paraId="00388AC4">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住宿费</w:t>
            </w:r>
          </w:p>
        </w:tc>
        <w:tc>
          <w:tcPr>
            <w:tcW w:w="2588" w:type="dxa"/>
            <w:shd w:val="clear" w:color="auto" w:fill="auto"/>
            <w:vAlign w:val="center"/>
          </w:tcPr>
          <w:p w14:paraId="0010B3DB">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350元/人天</w:t>
            </w:r>
          </w:p>
        </w:tc>
        <w:tc>
          <w:tcPr>
            <w:tcW w:w="1025" w:type="dxa"/>
            <w:shd w:val="clear" w:color="auto" w:fill="auto"/>
            <w:vAlign w:val="center"/>
          </w:tcPr>
          <w:p w14:paraId="0E6BE84C">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w:t>
            </w:r>
          </w:p>
        </w:tc>
        <w:tc>
          <w:tcPr>
            <w:tcW w:w="2158" w:type="dxa"/>
            <w:shd w:val="clear" w:color="auto" w:fill="auto"/>
            <w:vAlign w:val="center"/>
          </w:tcPr>
          <w:p w14:paraId="3A946B69">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暂定预算4人各1晚</w:t>
            </w:r>
          </w:p>
        </w:tc>
      </w:tr>
      <w:tr w14:paraId="2812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685B3D34">
            <w:pPr>
              <w:jc w:val="center"/>
              <w:rPr>
                <w:rFonts w:ascii="仿宋_GB2312" w:hAnsi="宋体" w:eastAsia="仿宋_GB2312" w:cs="仿宋_GB2312"/>
                <w:b w:val="0"/>
                <w:bCs w:val="0"/>
                <w:color w:val="000000"/>
                <w:sz w:val="24"/>
                <w:szCs w:val="24"/>
              </w:rPr>
            </w:pPr>
          </w:p>
        </w:tc>
        <w:tc>
          <w:tcPr>
            <w:tcW w:w="1567" w:type="dxa"/>
            <w:shd w:val="clear" w:color="auto" w:fill="auto"/>
            <w:vAlign w:val="center"/>
          </w:tcPr>
          <w:p w14:paraId="4565C968">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伙食费</w:t>
            </w:r>
          </w:p>
        </w:tc>
        <w:tc>
          <w:tcPr>
            <w:tcW w:w="2588" w:type="dxa"/>
            <w:shd w:val="clear" w:color="auto" w:fill="auto"/>
            <w:vAlign w:val="center"/>
          </w:tcPr>
          <w:p w14:paraId="1D74407B">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130元/人天</w:t>
            </w:r>
          </w:p>
        </w:tc>
        <w:tc>
          <w:tcPr>
            <w:tcW w:w="1025" w:type="dxa"/>
            <w:shd w:val="clear" w:color="auto" w:fill="auto"/>
            <w:vAlign w:val="center"/>
          </w:tcPr>
          <w:p w14:paraId="02ED19B3">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5人</w:t>
            </w:r>
          </w:p>
        </w:tc>
        <w:tc>
          <w:tcPr>
            <w:tcW w:w="2158" w:type="dxa"/>
            <w:shd w:val="clear" w:color="auto" w:fill="auto"/>
            <w:vAlign w:val="center"/>
          </w:tcPr>
          <w:p w14:paraId="64C133FC">
            <w:pPr>
              <w:jc w:val="center"/>
              <w:rPr>
                <w:rFonts w:ascii="宋体" w:hAnsi="宋体" w:eastAsia="宋体" w:cs="宋体"/>
                <w:b w:val="0"/>
                <w:bCs w:val="0"/>
                <w:color w:val="000000"/>
                <w:sz w:val="24"/>
                <w:szCs w:val="24"/>
              </w:rPr>
            </w:pPr>
          </w:p>
        </w:tc>
      </w:tr>
      <w:tr w14:paraId="2CF4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59FF18A1">
            <w:pPr>
              <w:jc w:val="center"/>
              <w:rPr>
                <w:rFonts w:ascii="仿宋_GB2312" w:hAnsi="宋体" w:eastAsia="仿宋_GB2312" w:cs="仿宋_GB2312"/>
                <w:b w:val="0"/>
                <w:bCs w:val="0"/>
                <w:color w:val="000000"/>
                <w:sz w:val="24"/>
                <w:szCs w:val="24"/>
              </w:rPr>
            </w:pPr>
          </w:p>
        </w:tc>
        <w:tc>
          <w:tcPr>
            <w:tcW w:w="1567" w:type="dxa"/>
            <w:vMerge w:val="restart"/>
            <w:shd w:val="clear" w:color="auto" w:fill="auto"/>
            <w:vAlign w:val="center"/>
          </w:tcPr>
          <w:p w14:paraId="38BF6538">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城市间交通费</w:t>
            </w:r>
          </w:p>
        </w:tc>
        <w:tc>
          <w:tcPr>
            <w:tcW w:w="2588" w:type="dxa"/>
            <w:shd w:val="clear" w:color="auto" w:fill="auto"/>
            <w:vAlign w:val="center"/>
          </w:tcPr>
          <w:p w14:paraId="445C70D3">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500元/人</w:t>
            </w:r>
          </w:p>
        </w:tc>
        <w:tc>
          <w:tcPr>
            <w:tcW w:w="1025" w:type="dxa"/>
            <w:shd w:val="clear" w:color="auto" w:fill="auto"/>
            <w:vAlign w:val="center"/>
          </w:tcPr>
          <w:p w14:paraId="7124E354">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4人</w:t>
            </w:r>
          </w:p>
        </w:tc>
        <w:tc>
          <w:tcPr>
            <w:tcW w:w="2158" w:type="dxa"/>
            <w:shd w:val="clear" w:color="auto" w:fill="auto"/>
            <w:vAlign w:val="center"/>
          </w:tcPr>
          <w:p w14:paraId="2E13A281">
            <w:pPr>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省内</w:t>
            </w:r>
          </w:p>
        </w:tc>
      </w:tr>
      <w:tr w14:paraId="6811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30869328">
            <w:pPr>
              <w:jc w:val="center"/>
              <w:rPr>
                <w:rFonts w:ascii="仿宋_GB2312" w:hAnsi="宋体" w:eastAsia="仿宋_GB2312" w:cs="仿宋_GB2312"/>
                <w:b w:val="0"/>
                <w:bCs w:val="0"/>
                <w:color w:val="000000"/>
                <w:sz w:val="24"/>
                <w:szCs w:val="24"/>
              </w:rPr>
            </w:pPr>
          </w:p>
        </w:tc>
        <w:tc>
          <w:tcPr>
            <w:tcW w:w="1567" w:type="dxa"/>
            <w:vMerge w:val="continue"/>
            <w:shd w:val="clear" w:color="auto" w:fill="auto"/>
            <w:vAlign w:val="center"/>
          </w:tcPr>
          <w:p w14:paraId="6FB46DF6">
            <w:pPr>
              <w:widowControl/>
              <w:jc w:val="center"/>
              <w:textAlignment w:val="center"/>
              <w:rPr>
                <w:rFonts w:ascii="宋体" w:hAnsi="宋体" w:eastAsia="宋体" w:cs="宋体"/>
                <w:b w:val="0"/>
                <w:bCs w:val="0"/>
                <w:color w:val="000000"/>
                <w:sz w:val="24"/>
                <w:szCs w:val="24"/>
                <w:lang w:bidi="ar"/>
              </w:rPr>
            </w:pPr>
          </w:p>
        </w:tc>
        <w:tc>
          <w:tcPr>
            <w:tcW w:w="2588" w:type="dxa"/>
            <w:shd w:val="clear" w:color="auto" w:fill="auto"/>
            <w:vAlign w:val="center"/>
          </w:tcPr>
          <w:p w14:paraId="16FFC934">
            <w:pPr>
              <w:widowControl/>
              <w:jc w:val="center"/>
              <w:textAlignment w:val="center"/>
              <w:rPr>
                <w:rFonts w:ascii="宋体" w:hAnsi="宋体" w:eastAsia="宋体" w:cs="宋体"/>
                <w:b w:val="0"/>
                <w:bCs w:val="0"/>
                <w:color w:val="000000"/>
                <w:sz w:val="24"/>
                <w:szCs w:val="24"/>
                <w:lang w:bidi="ar"/>
              </w:rPr>
            </w:pPr>
            <w:r>
              <w:rPr>
                <w:rFonts w:hint="eastAsia" w:ascii="宋体" w:hAnsi="宋体" w:eastAsia="宋体" w:cs="宋体"/>
                <w:b w:val="0"/>
                <w:bCs w:val="0"/>
                <w:color w:val="000000"/>
                <w:sz w:val="24"/>
                <w:szCs w:val="24"/>
                <w:lang w:bidi="ar"/>
              </w:rPr>
              <w:t>3000元/人</w:t>
            </w:r>
          </w:p>
        </w:tc>
        <w:tc>
          <w:tcPr>
            <w:tcW w:w="1025" w:type="dxa"/>
            <w:shd w:val="clear" w:color="auto" w:fill="auto"/>
            <w:vAlign w:val="center"/>
          </w:tcPr>
          <w:p w14:paraId="0C90502D">
            <w:pPr>
              <w:widowControl/>
              <w:jc w:val="center"/>
              <w:textAlignment w:val="center"/>
              <w:rPr>
                <w:rFonts w:ascii="宋体" w:hAnsi="宋体" w:eastAsia="宋体" w:cs="宋体"/>
                <w:b w:val="0"/>
                <w:bCs w:val="0"/>
                <w:color w:val="000000"/>
                <w:sz w:val="24"/>
                <w:szCs w:val="24"/>
                <w:lang w:bidi="ar"/>
              </w:rPr>
            </w:pPr>
            <w:r>
              <w:rPr>
                <w:rFonts w:hint="eastAsia" w:ascii="宋体" w:hAnsi="宋体" w:eastAsia="宋体" w:cs="宋体"/>
                <w:b w:val="0"/>
                <w:bCs w:val="0"/>
                <w:color w:val="000000"/>
                <w:sz w:val="24"/>
                <w:szCs w:val="24"/>
                <w:lang w:bidi="ar"/>
              </w:rPr>
              <w:t>1人</w:t>
            </w:r>
          </w:p>
        </w:tc>
        <w:tc>
          <w:tcPr>
            <w:tcW w:w="2158" w:type="dxa"/>
            <w:shd w:val="clear" w:color="auto" w:fill="auto"/>
            <w:vAlign w:val="center"/>
          </w:tcPr>
          <w:p w14:paraId="04F15208">
            <w:pPr>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省外</w:t>
            </w:r>
          </w:p>
        </w:tc>
      </w:tr>
      <w:tr w14:paraId="03E7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80" w:type="dxa"/>
            <w:vMerge w:val="restart"/>
            <w:shd w:val="clear" w:color="auto" w:fill="auto"/>
            <w:vAlign w:val="center"/>
          </w:tcPr>
          <w:p w14:paraId="18279C0F">
            <w:pPr>
              <w:widowControl/>
              <w:jc w:val="center"/>
              <w:textAlignment w:val="center"/>
              <w:rPr>
                <w:rFonts w:ascii="仿宋_GB2312" w:hAnsi="宋体" w:eastAsia="仿宋_GB2312" w:cs="仿宋_GB2312"/>
                <w:b w:val="0"/>
                <w:bCs w:val="0"/>
                <w:color w:val="000000"/>
                <w:sz w:val="24"/>
                <w:szCs w:val="24"/>
              </w:rPr>
            </w:pPr>
            <w:r>
              <w:rPr>
                <w:rFonts w:ascii="仿宋_GB2312" w:hAnsi="宋体" w:eastAsia="仿宋_GB2312" w:cs="仿宋_GB2312"/>
                <w:b w:val="0"/>
                <w:bCs w:val="0"/>
                <w:color w:val="000000"/>
                <w:sz w:val="24"/>
                <w:szCs w:val="24"/>
                <w:lang w:bidi="ar"/>
              </w:rPr>
              <w:t>培训费</w:t>
            </w:r>
          </w:p>
        </w:tc>
        <w:tc>
          <w:tcPr>
            <w:tcW w:w="1567" w:type="dxa"/>
            <w:shd w:val="clear" w:color="auto" w:fill="auto"/>
            <w:vAlign w:val="center"/>
          </w:tcPr>
          <w:p w14:paraId="19215299">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住宿费</w:t>
            </w:r>
          </w:p>
        </w:tc>
        <w:tc>
          <w:tcPr>
            <w:tcW w:w="2588" w:type="dxa"/>
            <w:shd w:val="clear" w:color="auto" w:fill="auto"/>
            <w:vAlign w:val="center"/>
          </w:tcPr>
          <w:p w14:paraId="1DF22ACF">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三类标准270元/人天</w:t>
            </w:r>
          </w:p>
        </w:tc>
        <w:tc>
          <w:tcPr>
            <w:tcW w:w="1025" w:type="dxa"/>
            <w:shd w:val="clear" w:color="auto" w:fill="auto"/>
            <w:vAlign w:val="center"/>
          </w:tcPr>
          <w:p w14:paraId="279A5780">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3.5天</w:t>
            </w:r>
          </w:p>
        </w:tc>
        <w:tc>
          <w:tcPr>
            <w:tcW w:w="2158" w:type="dxa"/>
            <w:shd w:val="clear" w:color="auto" w:fill="auto"/>
            <w:vAlign w:val="center"/>
          </w:tcPr>
          <w:p w14:paraId="78E5D6BB">
            <w:pPr>
              <w:jc w:val="center"/>
              <w:rPr>
                <w:rFonts w:ascii="宋体" w:hAnsi="宋体" w:eastAsia="宋体" w:cs="宋体"/>
                <w:b w:val="0"/>
                <w:bCs w:val="0"/>
                <w:color w:val="000000"/>
                <w:sz w:val="24"/>
                <w:szCs w:val="24"/>
              </w:rPr>
            </w:pPr>
          </w:p>
        </w:tc>
      </w:tr>
      <w:tr w14:paraId="0113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55E7169E">
            <w:pPr>
              <w:jc w:val="center"/>
              <w:rPr>
                <w:rFonts w:ascii="仿宋_GB2312" w:hAnsi="宋体" w:eastAsia="仿宋_GB2312" w:cs="仿宋_GB2312"/>
                <w:b w:val="0"/>
                <w:bCs w:val="0"/>
                <w:color w:val="000000"/>
                <w:sz w:val="24"/>
                <w:szCs w:val="24"/>
              </w:rPr>
            </w:pPr>
          </w:p>
        </w:tc>
        <w:tc>
          <w:tcPr>
            <w:tcW w:w="1567" w:type="dxa"/>
            <w:shd w:val="clear" w:color="auto" w:fill="auto"/>
            <w:vAlign w:val="center"/>
          </w:tcPr>
          <w:p w14:paraId="38570FF0">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伙食费</w:t>
            </w:r>
          </w:p>
        </w:tc>
        <w:tc>
          <w:tcPr>
            <w:tcW w:w="2588" w:type="dxa"/>
            <w:shd w:val="clear" w:color="auto" w:fill="auto"/>
            <w:vAlign w:val="center"/>
          </w:tcPr>
          <w:p w14:paraId="6DB96AA4">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三类标准130元/人天</w:t>
            </w:r>
          </w:p>
        </w:tc>
        <w:tc>
          <w:tcPr>
            <w:tcW w:w="1025" w:type="dxa"/>
            <w:shd w:val="clear" w:color="auto" w:fill="auto"/>
            <w:vAlign w:val="center"/>
          </w:tcPr>
          <w:p w14:paraId="45E79E43">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3.5天</w:t>
            </w:r>
          </w:p>
        </w:tc>
        <w:tc>
          <w:tcPr>
            <w:tcW w:w="2158" w:type="dxa"/>
            <w:shd w:val="clear" w:color="auto" w:fill="auto"/>
            <w:vAlign w:val="center"/>
          </w:tcPr>
          <w:p w14:paraId="42672215">
            <w:pPr>
              <w:jc w:val="center"/>
              <w:rPr>
                <w:rFonts w:ascii="宋体" w:hAnsi="宋体" w:eastAsia="宋体" w:cs="宋体"/>
                <w:b w:val="0"/>
                <w:bCs w:val="0"/>
                <w:color w:val="000000"/>
                <w:sz w:val="24"/>
                <w:szCs w:val="24"/>
              </w:rPr>
            </w:pPr>
          </w:p>
        </w:tc>
      </w:tr>
      <w:tr w14:paraId="4266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80" w:type="dxa"/>
            <w:vMerge w:val="continue"/>
            <w:shd w:val="clear" w:color="auto" w:fill="auto"/>
            <w:vAlign w:val="center"/>
          </w:tcPr>
          <w:p w14:paraId="16526A1E">
            <w:pPr>
              <w:jc w:val="center"/>
              <w:rPr>
                <w:rFonts w:ascii="仿宋_GB2312" w:hAnsi="宋体" w:eastAsia="仿宋_GB2312" w:cs="仿宋_GB2312"/>
                <w:b w:val="0"/>
                <w:bCs w:val="0"/>
                <w:color w:val="000000"/>
                <w:sz w:val="24"/>
                <w:szCs w:val="24"/>
              </w:rPr>
            </w:pPr>
          </w:p>
        </w:tc>
        <w:tc>
          <w:tcPr>
            <w:tcW w:w="1567" w:type="dxa"/>
            <w:shd w:val="clear" w:color="auto" w:fill="auto"/>
            <w:vAlign w:val="center"/>
          </w:tcPr>
          <w:p w14:paraId="418CF183">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培训场地、资料、交通费</w:t>
            </w:r>
          </w:p>
        </w:tc>
        <w:tc>
          <w:tcPr>
            <w:tcW w:w="2588" w:type="dxa"/>
            <w:shd w:val="clear" w:color="auto" w:fill="auto"/>
            <w:vAlign w:val="center"/>
          </w:tcPr>
          <w:p w14:paraId="4E6EF788">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三类标准30元/人天</w:t>
            </w:r>
          </w:p>
        </w:tc>
        <w:tc>
          <w:tcPr>
            <w:tcW w:w="1025" w:type="dxa"/>
            <w:shd w:val="clear" w:color="auto" w:fill="auto"/>
            <w:vAlign w:val="center"/>
          </w:tcPr>
          <w:p w14:paraId="0B3E4557">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4天</w:t>
            </w:r>
          </w:p>
        </w:tc>
        <w:tc>
          <w:tcPr>
            <w:tcW w:w="2158" w:type="dxa"/>
            <w:shd w:val="clear" w:color="auto" w:fill="auto"/>
            <w:vAlign w:val="center"/>
          </w:tcPr>
          <w:p w14:paraId="321E5D78">
            <w:pPr>
              <w:jc w:val="center"/>
              <w:rPr>
                <w:rFonts w:ascii="宋体" w:hAnsi="宋体" w:eastAsia="宋体" w:cs="宋体"/>
                <w:b w:val="0"/>
                <w:bCs w:val="0"/>
                <w:color w:val="000000"/>
                <w:sz w:val="24"/>
                <w:szCs w:val="24"/>
              </w:rPr>
            </w:pPr>
          </w:p>
        </w:tc>
      </w:tr>
      <w:tr w14:paraId="59E5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66D53DD3">
            <w:pPr>
              <w:jc w:val="center"/>
              <w:rPr>
                <w:rFonts w:ascii="仿宋_GB2312" w:hAnsi="宋体" w:eastAsia="仿宋_GB2312" w:cs="仿宋_GB2312"/>
                <w:b w:val="0"/>
                <w:bCs w:val="0"/>
                <w:color w:val="000000"/>
                <w:sz w:val="24"/>
                <w:szCs w:val="24"/>
              </w:rPr>
            </w:pPr>
          </w:p>
        </w:tc>
        <w:tc>
          <w:tcPr>
            <w:tcW w:w="1567" w:type="dxa"/>
            <w:shd w:val="clear" w:color="auto" w:fill="auto"/>
            <w:vAlign w:val="center"/>
          </w:tcPr>
          <w:p w14:paraId="067C2226">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其他费用</w:t>
            </w:r>
          </w:p>
        </w:tc>
        <w:tc>
          <w:tcPr>
            <w:tcW w:w="2588" w:type="dxa"/>
            <w:shd w:val="clear" w:color="auto" w:fill="auto"/>
            <w:vAlign w:val="center"/>
          </w:tcPr>
          <w:p w14:paraId="344FEC57">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三类标准20元/人天</w:t>
            </w:r>
          </w:p>
        </w:tc>
        <w:tc>
          <w:tcPr>
            <w:tcW w:w="1025" w:type="dxa"/>
            <w:shd w:val="clear" w:color="auto" w:fill="auto"/>
            <w:vAlign w:val="center"/>
          </w:tcPr>
          <w:p w14:paraId="568CC77B">
            <w:pPr>
              <w:widowControl/>
              <w:jc w:val="center"/>
              <w:textAlignment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4天</w:t>
            </w:r>
          </w:p>
        </w:tc>
        <w:tc>
          <w:tcPr>
            <w:tcW w:w="2158" w:type="dxa"/>
            <w:shd w:val="clear" w:color="auto" w:fill="auto"/>
            <w:vAlign w:val="center"/>
          </w:tcPr>
          <w:p w14:paraId="08855367">
            <w:pPr>
              <w:jc w:val="center"/>
              <w:rPr>
                <w:rFonts w:ascii="宋体" w:hAnsi="宋体" w:eastAsia="宋体" w:cs="宋体"/>
                <w:b w:val="0"/>
                <w:bCs w:val="0"/>
                <w:color w:val="000000"/>
                <w:sz w:val="24"/>
                <w:szCs w:val="24"/>
              </w:rPr>
            </w:pPr>
          </w:p>
        </w:tc>
      </w:tr>
    </w:tbl>
    <w:p w14:paraId="03468AB6">
      <w:pPr>
        <w:rPr>
          <w:rFonts w:ascii="宋体" w:hAnsi="宋体" w:eastAsia="宋体" w:cs="宋体"/>
          <w:b w:val="0"/>
          <w:bCs w:val="0"/>
          <w:color w:val="2B2B2B"/>
          <w:sz w:val="24"/>
          <w:szCs w:val="24"/>
          <w:shd w:val="clear" w:color="auto" w:fill="FFFFFF"/>
        </w:rPr>
      </w:pPr>
      <w:r>
        <w:rPr>
          <w:rFonts w:hint="eastAsia" w:ascii="宋体" w:hAnsi="宋体" w:eastAsia="宋体" w:cs="宋体"/>
          <w:b w:val="0"/>
          <w:bCs w:val="0"/>
          <w:color w:val="2B2B2B"/>
          <w:sz w:val="24"/>
          <w:szCs w:val="24"/>
          <w:shd w:val="clear" w:color="auto" w:fill="FFFFFF"/>
        </w:rPr>
        <w:br w:type="page"/>
      </w:r>
    </w:p>
    <w:p w14:paraId="0A3B3970">
      <w:pPr>
        <w:pStyle w:val="6"/>
        <w:widowControl/>
        <w:spacing w:beforeAutospacing="0" w:afterAutospacing="0" w:line="300" w:lineRule="atLeast"/>
        <w:ind w:left="100" w:right="100"/>
        <w:rPr>
          <w:b w:val="0"/>
          <w:bCs w:val="0"/>
        </w:rPr>
      </w:pPr>
      <w:r>
        <w:rPr>
          <w:rFonts w:hint="eastAsia" w:ascii="宋体" w:hAnsi="宋体" w:eastAsia="宋体" w:cs="宋体"/>
          <w:b w:val="0"/>
          <w:bCs w:val="0"/>
          <w:color w:val="2B2B2B"/>
          <w:szCs w:val="24"/>
          <w:shd w:val="clear" w:color="auto" w:fill="FFFFFF"/>
        </w:rPr>
        <w:t>附件2：评分标准</w:t>
      </w:r>
    </w:p>
    <w:p w14:paraId="2331A596">
      <w:pPr>
        <w:spacing w:line="360" w:lineRule="auto"/>
        <w:rPr>
          <w:b w:val="0"/>
          <w:bCs w:val="0"/>
          <w:sz w:val="20"/>
          <w:szCs w:val="20"/>
          <w:lang w:eastAsia="zh-Hans" w:bidi="ar"/>
        </w:rPr>
      </w:pPr>
      <w:r>
        <w:rPr>
          <w:rFonts w:hint="eastAsia"/>
          <w:b w:val="0"/>
          <w:bCs w:val="0"/>
          <w:sz w:val="20"/>
          <w:szCs w:val="20"/>
          <w:lang w:eastAsia="zh-Hans" w:bidi="ar"/>
        </w:rPr>
        <w:t>一、报价文件满足询比价文件全部实质性要求，且按照评审因素的量化指标评审得分从高到低顺序推荐成交候选人供应商，其中评审总得分最高的供应商为第一成交候选供应商。评分总分值100分，由三部分组成：F1.价格分(10分）；F2.技术分（</w:t>
      </w:r>
      <w:r>
        <w:rPr>
          <w:rFonts w:hint="eastAsia"/>
          <w:b w:val="0"/>
          <w:bCs w:val="0"/>
          <w:sz w:val="20"/>
          <w:szCs w:val="20"/>
          <w:lang w:bidi="ar"/>
        </w:rPr>
        <w:t>73</w:t>
      </w:r>
      <w:r>
        <w:rPr>
          <w:rFonts w:hint="eastAsia"/>
          <w:b w:val="0"/>
          <w:bCs w:val="0"/>
          <w:sz w:val="20"/>
          <w:szCs w:val="20"/>
          <w:lang w:eastAsia="zh-Hans" w:bidi="ar"/>
        </w:rPr>
        <w:t>分）；F3.商务分（</w:t>
      </w:r>
      <w:r>
        <w:rPr>
          <w:rFonts w:hint="eastAsia"/>
          <w:b w:val="0"/>
          <w:bCs w:val="0"/>
          <w:sz w:val="20"/>
          <w:szCs w:val="20"/>
          <w:lang w:bidi="ar"/>
        </w:rPr>
        <w:t>17</w:t>
      </w:r>
      <w:r>
        <w:rPr>
          <w:rFonts w:hint="eastAsia"/>
          <w:b w:val="0"/>
          <w:bCs w:val="0"/>
          <w:sz w:val="20"/>
          <w:szCs w:val="20"/>
          <w:lang w:eastAsia="zh-Hans" w:bidi="ar"/>
        </w:rPr>
        <w:t>分）。</w:t>
      </w:r>
    </w:p>
    <w:p w14:paraId="38402089">
      <w:pPr>
        <w:spacing w:line="360" w:lineRule="auto"/>
        <w:rPr>
          <w:b w:val="0"/>
          <w:bCs w:val="0"/>
          <w:sz w:val="20"/>
          <w:szCs w:val="20"/>
          <w:lang w:eastAsia="zh-Hans" w:bidi="ar"/>
        </w:rPr>
      </w:pPr>
      <w:r>
        <w:rPr>
          <w:rFonts w:hint="eastAsia"/>
          <w:b w:val="0"/>
          <w:bCs w:val="0"/>
          <w:sz w:val="20"/>
          <w:szCs w:val="20"/>
          <w:lang w:eastAsia="zh-Hans" w:bidi="ar"/>
        </w:rPr>
        <w:t xml:space="preserve">二、每个报价人的评标总得分FA＝F1＋F2＋F3=100分（满分时）。 </w:t>
      </w:r>
    </w:p>
    <w:p w14:paraId="06E28CB7">
      <w:pPr>
        <w:widowControl/>
        <w:spacing w:line="360" w:lineRule="auto"/>
        <w:jc w:val="left"/>
        <w:rPr>
          <w:b w:val="0"/>
          <w:bCs w:val="0"/>
          <w:sz w:val="20"/>
          <w:szCs w:val="20"/>
          <w:lang w:eastAsia="zh-Hans" w:bidi="ar"/>
        </w:rPr>
      </w:pPr>
      <w:r>
        <w:rPr>
          <w:rFonts w:hint="eastAsia"/>
          <w:b w:val="0"/>
          <w:bCs w:val="0"/>
          <w:sz w:val="20"/>
          <w:szCs w:val="20"/>
          <w:lang w:eastAsia="zh-Hans" w:bidi="ar"/>
        </w:rPr>
        <w:t>三、各项评审因素的设置如下：</w:t>
      </w:r>
    </w:p>
    <w:p w14:paraId="01B2FE12">
      <w:pPr>
        <w:spacing w:line="360" w:lineRule="auto"/>
        <w:rPr>
          <w:b w:val="0"/>
          <w:bCs w:val="0"/>
          <w:sz w:val="20"/>
          <w:szCs w:val="20"/>
          <w:lang w:eastAsia="zh-Hans" w:bidi="ar"/>
        </w:rPr>
      </w:pPr>
      <w:r>
        <w:rPr>
          <w:rFonts w:hint="eastAsia"/>
          <w:b w:val="0"/>
          <w:bCs w:val="0"/>
          <w:sz w:val="20"/>
          <w:szCs w:val="20"/>
          <w:lang w:eastAsia="zh-Hans" w:bidi="ar"/>
        </w:rPr>
        <w:t>①价格项（F1）满分为 10分。价格分采用低价优先法计算，即满足本询比价文件要求且报价最低的报价人的价格为报价基准价，其价格分为满分。其他报价人的价格分统一按照下列公式计算：F1=（报价基准价/ 报价人的价格）×10(四舍五入小数点后保留两位)</w:t>
      </w:r>
    </w:p>
    <w:p w14:paraId="097B7955">
      <w:pPr>
        <w:spacing w:line="360" w:lineRule="auto"/>
        <w:rPr>
          <w:b w:val="0"/>
          <w:bCs w:val="0"/>
        </w:rPr>
      </w:pPr>
      <w:r>
        <w:rPr>
          <w:rFonts w:hint="eastAsia"/>
          <w:b w:val="0"/>
          <w:bCs w:val="0"/>
          <w:sz w:val="20"/>
          <w:szCs w:val="20"/>
          <w:lang w:eastAsia="zh-Hans" w:bidi="ar"/>
        </w:rPr>
        <w:t>②技术项（F2）满分为</w:t>
      </w:r>
      <w:r>
        <w:rPr>
          <w:rFonts w:hint="eastAsia"/>
          <w:b w:val="0"/>
          <w:bCs w:val="0"/>
          <w:sz w:val="20"/>
          <w:szCs w:val="20"/>
          <w:lang w:bidi="ar"/>
        </w:rPr>
        <w:t>73</w:t>
      </w:r>
      <w:r>
        <w:rPr>
          <w:rFonts w:hint="eastAsia"/>
          <w:b w:val="0"/>
          <w:bCs w:val="0"/>
          <w:sz w:val="20"/>
          <w:szCs w:val="20"/>
          <w:lang w:eastAsia="zh-Hans" w:bidi="ar"/>
        </w:rPr>
        <w:t>分</w:t>
      </w:r>
      <w:r>
        <w:rPr>
          <w:rFonts w:hint="eastAsia" w:ascii="宋体" w:hAnsi="宋体" w:eastAsia="宋体" w:cs="宋体"/>
          <w:b w:val="0"/>
          <w:bCs w:val="0"/>
          <w:color w:val="2B2B2B"/>
          <w:sz w:val="24"/>
          <w:szCs w:val="24"/>
          <w:shd w:val="clear" w:color="auto" w:fill="FFFFFF"/>
        </w:rPr>
        <w:t>。</w:t>
      </w:r>
    </w:p>
    <w:tbl>
      <w:tblPr>
        <w:tblStyle w:val="8"/>
        <w:tblpPr w:leftFromText="180" w:rightFromText="180" w:vertAnchor="text" w:horzAnchor="page" w:tblpX="1768" w:tblpY="146"/>
        <w:tblOverlap w:val="never"/>
        <w:tblW w:w="832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31"/>
        <w:gridCol w:w="1020"/>
        <w:gridCol w:w="6070"/>
      </w:tblGrid>
      <w:tr w14:paraId="0BA7E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1" w:type="dxa"/>
            <w:tcBorders>
              <w:top w:val="outset" w:color="auto" w:sz="8" w:space="0"/>
              <w:left w:val="outset" w:color="auto" w:sz="8" w:space="0"/>
              <w:bottom w:val="outset" w:color="auto" w:sz="8" w:space="0"/>
              <w:right w:val="outset" w:color="auto" w:sz="8" w:space="0"/>
            </w:tcBorders>
            <w:shd w:val="clear" w:color="auto" w:fill="auto"/>
            <w:vAlign w:val="center"/>
          </w:tcPr>
          <w:p w14:paraId="21F7BDA3">
            <w:pPr>
              <w:pStyle w:val="6"/>
              <w:widowControl/>
              <w:spacing w:beforeAutospacing="0" w:afterAutospacing="0"/>
              <w:rPr>
                <w:b w:val="0"/>
                <w:bCs w:val="0"/>
              </w:rPr>
            </w:pPr>
            <w:r>
              <w:rPr>
                <w:rFonts w:hint="eastAsia" w:ascii="宋体" w:hAnsi="宋体" w:eastAsia="宋体" w:cs="宋体"/>
                <w:b w:val="0"/>
                <w:bCs w:val="0"/>
                <w:sz w:val="20"/>
                <w:szCs w:val="20"/>
              </w:rPr>
              <w:t>评标项目</w:t>
            </w:r>
          </w:p>
        </w:tc>
        <w:tc>
          <w:tcPr>
            <w:tcW w:w="1020" w:type="dxa"/>
            <w:tcBorders>
              <w:top w:val="outset" w:color="auto" w:sz="8" w:space="0"/>
              <w:left w:val="nil"/>
              <w:bottom w:val="outset" w:color="auto" w:sz="8" w:space="0"/>
              <w:right w:val="outset" w:color="auto" w:sz="8" w:space="0"/>
            </w:tcBorders>
            <w:shd w:val="clear" w:color="auto" w:fill="auto"/>
            <w:vAlign w:val="center"/>
          </w:tcPr>
          <w:p w14:paraId="5615A371">
            <w:pPr>
              <w:pStyle w:val="6"/>
              <w:widowControl/>
              <w:spacing w:beforeAutospacing="0" w:afterAutospacing="0"/>
              <w:rPr>
                <w:b w:val="0"/>
                <w:bCs w:val="0"/>
              </w:rPr>
            </w:pPr>
            <w:r>
              <w:rPr>
                <w:rFonts w:hint="eastAsia" w:ascii="宋体" w:hAnsi="宋体" w:eastAsia="宋体" w:cs="宋体"/>
                <w:b w:val="0"/>
                <w:bCs w:val="0"/>
                <w:sz w:val="20"/>
                <w:szCs w:val="20"/>
              </w:rPr>
              <w:t>评标分值</w:t>
            </w:r>
          </w:p>
        </w:tc>
        <w:tc>
          <w:tcPr>
            <w:tcW w:w="6070" w:type="dxa"/>
            <w:tcBorders>
              <w:top w:val="outset" w:color="auto" w:sz="8" w:space="0"/>
              <w:left w:val="nil"/>
              <w:bottom w:val="outset" w:color="auto" w:sz="8" w:space="0"/>
              <w:right w:val="outset" w:color="auto" w:sz="8" w:space="0"/>
            </w:tcBorders>
            <w:shd w:val="clear" w:color="auto" w:fill="auto"/>
            <w:vAlign w:val="center"/>
          </w:tcPr>
          <w:p w14:paraId="6D6D3849">
            <w:pPr>
              <w:pStyle w:val="6"/>
              <w:widowControl/>
              <w:spacing w:beforeAutospacing="0" w:afterAutospacing="0"/>
              <w:rPr>
                <w:b w:val="0"/>
                <w:bCs w:val="0"/>
              </w:rPr>
            </w:pPr>
            <w:r>
              <w:rPr>
                <w:rFonts w:hint="eastAsia" w:ascii="宋体" w:hAnsi="宋体" w:eastAsia="宋体" w:cs="宋体"/>
                <w:b w:val="0"/>
                <w:bCs w:val="0"/>
                <w:sz w:val="20"/>
                <w:szCs w:val="20"/>
              </w:rPr>
              <w:t>评标方法描述</w:t>
            </w:r>
          </w:p>
        </w:tc>
      </w:tr>
      <w:tr w14:paraId="3EB946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1" w:type="dxa"/>
            <w:tcBorders>
              <w:top w:val="nil"/>
              <w:left w:val="outset" w:color="auto" w:sz="8" w:space="0"/>
              <w:bottom w:val="outset" w:color="auto" w:sz="8" w:space="0"/>
              <w:right w:val="outset" w:color="auto" w:sz="8" w:space="0"/>
            </w:tcBorders>
            <w:shd w:val="clear" w:color="auto" w:fill="auto"/>
            <w:vAlign w:val="center"/>
          </w:tcPr>
          <w:p w14:paraId="79CFD693">
            <w:pPr>
              <w:pStyle w:val="6"/>
              <w:widowControl/>
              <w:spacing w:beforeAutospacing="0" w:afterAutospacing="0"/>
              <w:rPr>
                <w:b w:val="0"/>
                <w:bCs w:val="0"/>
              </w:rPr>
            </w:pPr>
            <w:r>
              <w:rPr>
                <w:rFonts w:ascii="Calibri" w:hAnsi="Calibri" w:eastAsia="宋体" w:cs="Calibri"/>
                <w:b w:val="0"/>
                <w:bCs w:val="0"/>
                <w:sz w:val="20"/>
                <w:szCs w:val="20"/>
              </w:rPr>
              <w:t>1</w:t>
            </w:r>
            <w:r>
              <w:rPr>
                <w:rFonts w:hint="eastAsia" w:ascii="宋体" w:hAnsi="宋体" w:eastAsia="宋体" w:cs="宋体"/>
                <w:b w:val="0"/>
                <w:bCs w:val="0"/>
                <w:sz w:val="20"/>
                <w:szCs w:val="20"/>
              </w:rPr>
              <w:t>、技术服务响应情况</w:t>
            </w:r>
          </w:p>
        </w:tc>
        <w:tc>
          <w:tcPr>
            <w:tcW w:w="1020" w:type="dxa"/>
            <w:tcBorders>
              <w:top w:val="nil"/>
              <w:left w:val="nil"/>
              <w:bottom w:val="outset" w:color="auto" w:sz="8" w:space="0"/>
              <w:right w:val="outset" w:color="auto" w:sz="8" w:space="0"/>
            </w:tcBorders>
            <w:shd w:val="clear" w:color="auto" w:fill="auto"/>
            <w:vAlign w:val="center"/>
          </w:tcPr>
          <w:p w14:paraId="68E3D7FA">
            <w:pPr>
              <w:pStyle w:val="6"/>
              <w:widowControl/>
              <w:spacing w:beforeAutospacing="0" w:afterAutospacing="0"/>
              <w:rPr>
                <w:b w:val="0"/>
                <w:bCs w:val="0"/>
              </w:rPr>
            </w:pPr>
            <w:r>
              <w:rPr>
                <w:rFonts w:hint="eastAsia" w:ascii="Calibri" w:hAnsi="Calibri" w:eastAsia="宋体" w:cs="Calibri"/>
                <w:b w:val="0"/>
                <w:bCs w:val="0"/>
                <w:sz w:val="20"/>
                <w:szCs w:val="20"/>
              </w:rPr>
              <w:t>52</w:t>
            </w:r>
          </w:p>
        </w:tc>
        <w:tc>
          <w:tcPr>
            <w:tcW w:w="6070" w:type="dxa"/>
            <w:tcBorders>
              <w:top w:val="nil"/>
              <w:left w:val="nil"/>
              <w:bottom w:val="outset" w:color="auto" w:sz="8" w:space="0"/>
              <w:right w:val="outset" w:color="auto" w:sz="8" w:space="0"/>
            </w:tcBorders>
            <w:shd w:val="clear" w:color="auto" w:fill="auto"/>
            <w:vAlign w:val="center"/>
          </w:tcPr>
          <w:p w14:paraId="2FEEEB0C">
            <w:pPr>
              <w:pStyle w:val="11"/>
              <w:jc w:val="both"/>
              <w:rPr>
                <w:rFonts w:hint="default"/>
              </w:rPr>
            </w:pPr>
            <w:r>
              <w:rPr>
                <w:rFonts w:ascii="宋体" w:hAnsi="宋体" w:eastAsia="宋体" w:cs="宋体"/>
              </w:rPr>
              <w:t>根据报价人所投服务对“</w:t>
            </w:r>
            <w:r>
              <w:rPr>
                <w:rFonts w:ascii="宋体" w:hAnsi="宋体" w:eastAsia="宋体" w:cs="宋体"/>
                <w:lang w:eastAsia="zh-CN"/>
              </w:rPr>
              <w:t>2、技术服务要求</w:t>
            </w:r>
            <w:r>
              <w:rPr>
                <w:rFonts w:ascii="宋体" w:hAnsi="宋体" w:eastAsia="宋体" w:cs="宋体"/>
              </w:rPr>
              <w:t>”中的各项服务要求的响应情况，由评委进行评分</w:t>
            </w:r>
            <w:r>
              <w:rPr>
                <w:rFonts w:ascii="宋体" w:hAnsi="宋体" w:eastAsia="宋体" w:cs="宋体"/>
                <w:lang w:eastAsia="zh-CN"/>
              </w:rPr>
              <w:t>：</w:t>
            </w:r>
            <w:r>
              <w:t>①带★的技术参数（共</w:t>
            </w:r>
            <w:r>
              <w:rPr>
                <w:lang w:eastAsia="zh-CN"/>
              </w:rPr>
              <w:t>2</w:t>
            </w:r>
            <w:r>
              <w:t>项）为关键技术指标，有不响应或负偏离的视为无效投标；②其余未标记★号的技术参数</w:t>
            </w:r>
            <w:r>
              <w:rPr>
                <w:rFonts w:ascii="宋体" w:hAnsi="宋体" w:eastAsia="宋体" w:cs="宋体"/>
              </w:rPr>
              <w:t>负偏离一项扣</w:t>
            </w:r>
            <w:r>
              <w:rPr>
                <w:rFonts w:ascii="宋体" w:hAnsi="宋体" w:eastAsia="宋体" w:cs="宋体"/>
                <w:lang w:eastAsia="zh-CN"/>
              </w:rPr>
              <w:t>2</w:t>
            </w:r>
            <w:r>
              <w:rPr>
                <w:rFonts w:ascii="宋体" w:hAnsi="宋体" w:eastAsia="宋体" w:cs="宋体"/>
              </w:rPr>
              <w:t>分</w:t>
            </w:r>
            <w:r>
              <w:rPr>
                <w:rFonts w:ascii="宋体" w:hAnsi="宋体" w:eastAsia="宋体" w:cs="宋体"/>
                <w:lang w:eastAsia="zh-CN"/>
              </w:rPr>
              <w:t>（共26项）</w:t>
            </w:r>
            <w:r>
              <w:rPr>
                <w:rFonts w:ascii="宋体" w:hAnsi="宋体" w:eastAsia="宋体" w:cs="宋体"/>
              </w:rPr>
              <w:t>，</w:t>
            </w:r>
            <w:r>
              <w:rPr>
                <w:rFonts w:ascii="宋体" w:hAnsi="宋体" w:eastAsia="宋体" w:cs="宋体"/>
                <w:lang w:eastAsia="zh-CN"/>
              </w:rPr>
              <w:t>共52分，</w:t>
            </w:r>
            <w:r>
              <w:rPr>
                <w:rFonts w:ascii="宋体" w:hAnsi="宋体" w:eastAsia="宋体" w:cs="宋体"/>
              </w:rPr>
              <w:t>扣完为止，正偏离不加分。注：报价人须按照本询比价文件所列的所有技术要求如实地填写逐条响应，并列出正、负偏离情况；因编排错乱或响应不完整而导致的不利评审由报价人自行承担。</w:t>
            </w:r>
          </w:p>
        </w:tc>
      </w:tr>
      <w:tr w14:paraId="45766E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1" w:type="dxa"/>
            <w:tcBorders>
              <w:top w:val="nil"/>
              <w:left w:val="outset" w:color="auto" w:sz="8" w:space="0"/>
              <w:bottom w:val="outset" w:color="auto" w:sz="8" w:space="0"/>
              <w:right w:val="outset" w:color="auto" w:sz="8" w:space="0"/>
            </w:tcBorders>
            <w:shd w:val="clear" w:color="auto" w:fill="auto"/>
          </w:tcPr>
          <w:p w14:paraId="32FEF3AB">
            <w:pPr>
              <w:pStyle w:val="11"/>
              <w:jc w:val="both"/>
              <w:rPr>
                <w:rFonts w:hint="default"/>
              </w:rPr>
            </w:pPr>
            <w:r>
              <w:rPr>
                <w:lang w:eastAsia="zh-CN"/>
              </w:rPr>
              <w:t>2、</w:t>
            </w:r>
            <w:r>
              <w:t>师资力量</w:t>
            </w:r>
          </w:p>
        </w:tc>
        <w:tc>
          <w:tcPr>
            <w:tcW w:w="1020" w:type="dxa"/>
            <w:tcBorders>
              <w:top w:val="nil"/>
              <w:left w:val="nil"/>
              <w:bottom w:val="outset" w:color="auto" w:sz="8" w:space="0"/>
              <w:right w:val="outset" w:color="auto" w:sz="8" w:space="0"/>
            </w:tcBorders>
            <w:shd w:val="clear" w:color="auto" w:fill="auto"/>
          </w:tcPr>
          <w:p w14:paraId="4315F1C5">
            <w:pPr>
              <w:pStyle w:val="11"/>
              <w:jc w:val="both"/>
              <w:rPr>
                <w:rFonts w:hint="default"/>
              </w:rPr>
            </w:pPr>
            <w:r>
              <w:t>3</w:t>
            </w:r>
          </w:p>
        </w:tc>
        <w:tc>
          <w:tcPr>
            <w:tcW w:w="6070" w:type="dxa"/>
            <w:tcBorders>
              <w:top w:val="nil"/>
              <w:left w:val="nil"/>
              <w:bottom w:val="outset" w:color="auto" w:sz="8" w:space="0"/>
              <w:right w:val="outset" w:color="auto" w:sz="8" w:space="0"/>
            </w:tcBorders>
            <w:shd w:val="clear" w:color="auto" w:fill="auto"/>
          </w:tcPr>
          <w:p w14:paraId="4974EC70">
            <w:pPr>
              <w:pStyle w:val="11"/>
              <w:jc w:val="both"/>
              <w:rPr>
                <w:rFonts w:hint="default"/>
              </w:rPr>
            </w:pPr>
            <w:r>
              <w:t>根据</w:t>
            </w:r>
            <w:r>
              <w:rPr>
                <w:lang w:eastAsia="zh-CN"/>
              </w:rPr>
              <w:t>报价</w:t>
            </w:r>
            <w:r>
              <w:t>人拟投入</w:t>
            </w:r>
            <w:r>
              <w:rPr>
                <w:lang w:eastAsia="zh-CN"/>
              </w:rPr>
              <w:t>本项目的</w:t>
            </w:r>
            <w:r>
              <w:t>专（兼）职授课签约师资进行评分，具体内容见</w:t>
            </w:r>
            <w:r>
              <w:rPr>
                <w:rFonts w:ascii="宋体" w:hAnsi="宋体" w:eastAsia="宋体" w:cs="宋体"/>
              </w:rPr>
              <w:t>“</w:t>
            </w:r>
            <w:r>
              <w:rPr>
                <w:rFonts w:ascii="宋体" w:hAnsi="宋体" w:eastAsia="宋体" w:cs="宋体"/>
                <w:lang w:eastAsia="zh-CN"/>
              </w:rPr>
              <w:t>2、技术服务要求</w:t>
            </w:r>
            <w:r>
              <w:rPr>
                <w:rFonts w:ascii="宋体" w:hAnsi="宋体" w:eastAsia="宋体" w:cs="宋体"/>
              </w:rPr>
              <w:t>”</w:t>
            </w:r>
            <w:r>
              <w:t>。提供的师资类别齐全不重复，且师资职称级别和人数优于要求的得3分，其余情况不得分。须提供①师资力量汇总表（包含但不限于人员姓名、身份证号码、师资类型、职称（职级/职务）、数量等内容）、②人员职称证书或任职文件复印件、③专（兼）授课教师与投标人的劳动合同或聘书复印件。未提供或提供材料不全的不得分。</w:t>
            </w:r>
          </w:p>
        </w:tc>
      </w:tr>
      <w:tr w14:paraId="21E414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1" w:type="dxa"/>
            <w:tcBorders>
              <w:top w:val="nil"/>
              <w:left w:val="outset" w:color="auto" w:sz="8" w:space="0"/>
              <w:bottom w:val="outset" w:color="auto" w:sz="8" w:space="0"/>
              <w:right w:val="outset" w:color="auto" w:sz="8" w:space="0"/>
            </w:tcBorders>
            <w:shd w:val="clear" w:color="auto" w:fill="auto"/>
            <w:vAlign w:val="center"/>
          </w:tcPr>
          <w:p w14:paraId="2FB0336A">
            <w:pPr>
              <w:pStyle w:val="6"/>
              <w:widowControl/>
              <w:spacing w:beforeAutospacing="0" w:afterAutospacing="0"/>
              <w:rPr>
                <w:b w:val="0"/>
                <w:bCs w:val="0"/>
              </w:rPr>
            </w:pPr>
            <w:r>
              <w:rPr>
                <w:rFonts w:hint="eastAsia" w:ascii="Calibri" w:hAnsi="Calibri" w:eastAsia="宋体" w:cs="Calibri"/>
                <w:b w:val="0"/>
                <w:bCs w:val="0"/>
                <w:sz w:val="20"/>
                <w:szCs w:val="20"/>
              </w:rPr>
              <w:t>3</w:t>
            </w:r>
            <w:r>
              <w:rPr>
                <w:rFonts w:hint="eastAsia" w:ascii="宋体" w:hAnsi="宋体" w:eastAsia="宋体" w:cs="宋体"/>
                <w:b w:val="0"/>
                <w:bCs w:val="0"/>
                <w:sz w:val="20"/>
                <w:szCs w:val="20"/>
              </w:rPr>
              <w:t>、保密措施方案</w:t>
            </w:r>
          </w:p>
        </w:tc>
        <w:tc>
          <w:tcPr>
            <w:tcW w:w="1020" w:type="dxa"/>
            <w:tcBorders>
              <w:top w:val="nil"/>
              <w:left w:val="nil"/>
              <w:bottom w:val="outset" w:color="auto" w:sz="8" w:space="0"/>
              <w:right w:val="outset" w:color="auto" w:sz="8" w:space="0"/>
            </w:tcBorders>
            <w:shd w:val="clear" w:color="auto" w:fill="auto"/>
            <w:vAlign w:val="center"/>
          </w:tcPr>
          <w:p w14:paraId="174BB6D3">
            <w:pPr>
              <w:pStyle w:val="6"/>
              <w:widowControl/>
              <w:spacing w:beforeAutospacing="0" w:afterAutospacing="0"/>
              <w:rPr>
                <w:b w:val="0"/>
                <w:bCs w:val="0"/>
              </w:rPr>
            </w:pPr>
            <w:r>
              <w:rPr>
                <w:rFonts w:hint="eastAsia" w:ascii="Calibri" w:hAnsi="Calibri" w:eastAsia="宋体" w:cs="Calibri"/>
                <w:b w:val="0"/>
                <w:bCs w:val="0"/>
                <w:sz w:val="20"/>
                <w:szCs w:val="20"/>
              </w:rPr>
              <w:t>5</w:t>
            </w:r>
          </w:p>
        </w:tc>
        <w:tc>
          <w:tcPr>
            <w:tcW w:w="6070" w:type="dxa"/>
            <w:tcBorders>
              <w:top w:val="nil"/>
              <w:left w:val="nil"/>
              <w:bottom w:val="outset" w:color="auto" w:sz="8" w:space="0"/>
              <w:right w:val="outset" w:color="auto" w:sz="8" w:space="0"/>
            </w:tcBorders>
            <w:shd w:val="clear" w:color="auto" w:fill="auto"/>
            <w:vAlign w:val="center"/>
          </w:tcPr>
          <w:p w14:paraId="1DA751ED">
            <w:pPr>
              <w:pStyle w:val="6"/>
              <w:widowControl/>
              <w:spacing w:beforeAutospacing="0" w:afterAutospacing="0"/>
              <w:rPr>
                <w:b w:val="0"/>
                <w:bCs w:val="0"/>
              </w:rPr>
            </w:pPr>
            <w:r>
              <w:rPr>
                <w:rFonts w:hint="eastAsia" w:ascii="宋体" w:hAnsi="宋体" w:eastAsia="宋体" w:cs="宋体"/>
                <w:b w:val="0"/>
                <w:bCs w:val="0"/>
                <w:sz w:val="20"/>
                <w:szCs w:val="20"/>
              </w:rPr>
              <w:t>根据报价人针对本项目制定保密措施方案进行评分，可行性强的得</w:t>
            </w:r>
            <w:r>
              <w:rPr>
                <w:rFonts w:hint="eastAsia" w:ascii="Calibri" w:hAnsi="Calibri" w:eastAsia="宋体" w:cs="Calibri"/>
                <w:b w:val="0"/>
                <w:bCs w:val="0"/>
                <w:sz w:val="20"/>
                <w:szCs w:val="20"/>
              </w:rPr>
              <w:t>5</w:t>
            </w:r>
            <w:r>
              <w:rPr>
                <w:rFonts w:hint="eastAsia" w:ascii="宋体" w:hAnsi="宋体" w:eastAsia="宋体" w:cs="宋体"/>
                <w:b w:val="0"/>
                <w:bCs w:val="0"/>
                <w:sz w:val="20"/>
                <w:szCs w:val="20"/>
              </w:rPr>
              <w:t>分，可行性一般的得</w:t>
            </w:r>
            <w:r>
              <w:rPr>
                <w:rFonts w:hint="eastAsia" w:ascii="Calibri" w:hAnsi="Calibri" w:eastAsia="宋体" w:cs="Calibri"/>
                <w:b w:val="0"/>
                <w:bCs w:val="0"/>
                <w:sz w:val="20"/>
                <w:szCs w:val="20"/>
              </w:rPr>
              <w:t>3</w:t>
            </w:r>
            <w:r>
              <w:rPr>
                <w:rFonts w:hint="eastAsia" w:ascii="宋体" w:hAnsi="宋体" w:eastAsia="宋体" w:cs="宋体"/>
                <w:b w:val="0"/>
                <w:bCs w:val="0"/>
                <w:sz w:val="20"/>
                <w:szCs w:val="20"/>
              </w:rPr>
              <w:t>分，可行性差的得</w:t>
            </w:r>
            <w:r>
              <w:rPr>
                <w:rFonts w:ascii="Calibri" w:hAnsi="Calibri" w:eastAsia="宋体" w:cs="Calibri"/>
                <w:b w:val="0"/>
                <w:bCs w:val="0"/>
                <w:sz w:val="20"/>
                <w:szCs w:val="20"/>
              </w:rPr>
              <w:t>1</w:t>
            </w:r>
            <w:r>
              <w:rPr>
                <w:rFonts w:hint="eastAsia" w:ascii="宋体" w:hAnsi="宋体" w:eastAsia="宋体" w:cs="宋体"/>
                <w:b w:val="0"/>
                <w:bCs w:val="0"/>
                <w:sz w:val="20"/>
                <w:szCs w:val="20"/>
              </w:rPr>
              <w:t>分；未提供不得分。</w:t>
            </w:r>
          </w:p>
        </w:tc>
      </w:tr>
      <w:tr w14:paraId="45906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1" w:type="dxa"/>
            <w:tcBorders>
              <w:top w:val="nil"/>
              <w:left w:val="outset" w:color="auto" w:sz="8" w:space="0"/>
              <w:bottom w:val="outset" w:color="auto" w:sz="8" w:space="0"/>
              <w:right w:val="outset" w:color="auto" w:sz="8" w:space="0"/>
            </w:tcBorders>
            <w:shd w:val="clear" w:color="auto" w:fill="auto"/>
            <w:vAlign w:val="center"/>
          </w:tcPr>
          <w:p w14:paraId="782C183D">
            <w:pPr>
              <w:pStyle w:val="6"/>
              <w:widowControl/>
              <w:spacing w:beforeAutospacing="0" w:afterAutospacing="0"/>
              <w:rPr>
                <w:b w:val="0"/>
                <w:bCs w:val="0"/>
              </w:rPr>
            </w:pPr>
            <w:r>
              <w:rPr>
                <w:rFonts w:hint="eastAsia" w:ascii="Calibri" w:hAnsi="Calibri" w:eastAsia="宋体" w:cs="Calibri"/>
                <w:b w:val="0"/>
                <w:bCs w:val="0"/>
                <w:sz w:val="20"/>
                <w:szCs w:val="20"/>
              </w:rPr>
              <w:t>4</w:t>
            </w:r>
            <w:r>
              <w:rPr>
                <w:rFonts w:hint="eastAsia" w:ascii="宋体" w:hAnsi="宋体" w:eastAsia="宋体" w:cs="宋体"/>
                <w:b w:val="0"/>
                <w:bCs w:val="0"/>
                <w:sz w:val="20"/>
                <w:szCs w:val="20"/>
              </w:rPr>
              <w:t>、培训方案</w:t>
            </w:r>
          </w:p>
        </w:tc>
        <w:tc>
          <w:tcPr>
            <w:tcW w:w="1020" w:type="dxa"/>
            <w:tcBorders>
              <w:top w:val="nil"/>
              <w:left w:val="nil"/>
              <w:bottom w:val="outset" w:color="auto" w:sz="8" w:space="0"/>
              <w:right w:val="outset" w:color="auto" w:sz="8" w:space="0"/>
            </w:tcBorders>
            <w:shd w:val="clear" w:color="auto" w:fill="auto"/>
            <w:vAlign w:val="center"/>
          </w:tcPr>
          <w:p w14:paraId="7AA72745">
            <w:pPr>
              <w:pStyle w:val="6"/>
              <w:widowControl/>
              <w:spacing w:beforeAutospacing="0" w:afterAutospacing="0"/>
              <w:rPr>
                <w:b w:val="0"/>
                <w:bCs w:val="0"/>
              </w:rPr>
            </w:pPr>
            <w:r>
              <w:rPr>
                <w:rFonts w:hint="eastAsia" w:ascii="Calibri" w:hAnsi="Calibri" w:eastAsia="宋体" w:cs="Calibri"/>
                <w:b w:val="0"/>
                <w:bCs w:val="0"/>
                <w:sz w:val="20"/>
                <w:szCs w:val="20"/>
              </w:rPr>
              <w:t>5</w:t>
            </w:r>
          </w:p>
        </w:tc>
        <w:tc>
          <w:tcPr>
            <w:tcW w:w="6070" w:type="dxa"/>
            <w:tcBorders>
              <w:top w:val="nil"/>
              <w:left w:val="nil"/>
              <w:bottom w:val="outset" w:color="auto" w:sz="8" w:space="0"/>
              <w:right w:val="outset" w:color="auto" w:sz="8" w:space="0"/>
            </w:tcBorders>
            <w:shd w:val="clear" w:color="auto" w:fill="auto"/>
            <w:vAlign w:val="center"/>
          </w:tcPr>
          <w:p w14:paraId="48D2243D">
            <w:pPr>
              <w:pStyle w:val="6"/>
              <w:widowControl/>
              <w:spacing w:beforeAutospacing="0" w:afterAutospacing="0"/>
              <w:rPr>
                <w:b w:val="0"/>
                <w:bCs w:val="0"/>
              </w:rPr>
            </w:pPr>
            <w:r>
              <w:rPr>
                <w:rFonts w:hint="eastAsia" w:ascii="宋体" w:hAnsi="宋体" w:eastAsia="宋体" w:cs="宋体"/>
                <w:b w:val="0"/>
                <w:bCs w:val="0"/>
                <w:sz w:val="20"/>
                <w:szCs w:val="20"/>
              </w:rPr>
              <w:t>根据报价人提供的方案进行评分，方案可操作性强的得</w:t>
            </w:r>
            <w:r>
              <w:rPr>
                <w:rFonts w:hint="eastAsia" w:ascii="Calibri" w:hAnsi="Calibri" w:eastAsia="宋体" w:cs="Calibri"/>
                <w:b w:val="0"/>
                <w:bCs w:val="0"/>
                <w:sz w:val="20"/>
                <w:szCs w:val="20"/>
              </w:rPr>
              <w:t>5</w:t>
            </w:r>
            <w:r>
              <w:rPr>
                <w:rFonts w:hint="eastAsia" w:ascii="宋体" w:hAnsi="宋体" w:eastAsia="宋体" w:cs="宋体"/>
                <w:b w:val="0"/>
                <w:bCs w:val="0"/>
                <w:sz w:val="20"/>
                <w:szCs w:val="20"/>
              </w:rPr>
              <w:t>分；较强的得</w:t>
            </w:r>
            <w:r>
              <w:rPr>
                <w:rFonts w:hint="eastAsia" w:ascii="Calibri" w:hAnsi="Calibri" w:eastAsia="宋体" w:cs="Calibri"/>
                <w:b w:val="0"/>
                <w:bCs w:val="0"/>
                <w:sz w:val="20"/>
                <w:szCs w:val="20"/>
              </w:rPr>
              <w:t>3</w:t>
            </w:r>
            <w:r>
              <w:rPr>
                <w:rFonts w:hint="eastAsia" w:ascii="宋体" w:hAnsi="宋体" w:eastAsia="宋体" w:cs="宋体"/>
                <w:b w:val="0"/>
                <w:bCs w:val="0"/>
                <w:sz w:val="20"/>
                <w:szCs w:val="20"/>
              </w:rPr>
              <w:t>分；一般的得</w:t>
            </w:r>
            <w:r>
              <w:rPr>
                <w:rFonts w:ascii="Calibri" w:hAnsi="Calibri" w:eastAsia="宋体" w:cs="Calibri"/>
                <w:b w:val="0"/>
                <w:bCs w:val="0"/>
                <w:sz w:val="20"/>
                <w:szCs w:val="20"/>
              </w:rPr>
              <w:t>1</w:t>
            </w:r>
            <w:r>
              <w:rPr>
                <w:rFonts w:hint="eastAsia" w:ascii="宋体" w:hAnsi="宋体" w:eastAsia="宋体" w:cs="宋体"/>
                <w:b w:val="0"/>
                <w:bCs w:val="0"/>
                <w:sz w:val="20"/>
                <w:szCs w:val="20"/>
              </w:rPr>
              <w:t>分；未提供的不得分。</w:t>
            </w:r>
          </w:p>
        </w:tc>
      </w:tr>
      <w:tr w14:paraId="13B7F9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1" w:type="dxa"/>
            <w:tcBorders>
              <w:top w:val="nil"/>
              <w:left w:val="outset" w:color="auto" w:sz="8" w:space="0"/>
              <w:bottom w:val="outset" w:color="auto" w:sz="8" w:space="0"/>
              <w:right w:val="outset" w:color="auto" w:sz="8" w:space="0"/>
            </w:tcBorders>
            <w:shd w:val="clear" w:color="auto" w:fill="auto"/>
          </w:tcPr>
          <w:p w14:paraId="07C89060">
            <w:pPr>
              <w:pStyle w:val="11"/>
              <w:jc w:val="both"/>
              <w:rPr>
                <w:rFonts w:hint="default"/>
                <w:lang w:eastAsia="zh-CN"/>
              </w:rPr>
            </w:pPr>
            <w:r>
              <w:rPr>
                <w:lang w:eastAsia="zh-CN"/>
              </w:rPr>
              <w:t>5、</w:t>
            </w:r>
            <w:r>
              <w:t>应急能力</w:t>
            </w:r>
          </w:p>
        </w:tc>
        <w:tc>
          <w:tcPr>
            <w:tcW w:w="1020" w:type="dxa"/>
            <w:tcBorders>
              <w:top w:val="nil"/>
              <w:left w:val="nil"/>
              <w:bottom w:val="outset" w:color="auto" w:sz="8" w:space="0"/>
              <w:right w:val="outset" w:color="auto" w:sz="8" w:space="0"/>
            </w:tcBorders>
            <w:shd w:val="clear" w:color="auto" w:fill="auto"/>
          </w:tcPr>
          <w:p w14:paraId="4B1D8DAD">
            <w:pPr>
              <w:pStyle w:val="11"/>
              <w:jc w:val="both"/>
              <w:rPr>
                <w:rFonts w:hint="default"/>
                <w:lang w:eastAsia="zh-CN"/>
              </w:rPr>
            </w:pPr>
            <w:r>
              <w:rPr>
                <w:lang w:eastAsia="zh-CN"/>
              </w:rPr>
              <w:t>3</w:t>
            </w:r>
          </w:p>
        </w:tc>
        <w:tc>
          <w:tcPr>
            <w:tcW w:w="6070" w:type="dxa"/>
            <w:tcBorders>
              <w:top w:val="nil"/>
              <w:left w:val="nil"/>
              <w:bottom w:val="outset" w:color="auto" w:sz="8" w:space="0"/>
              <w:right w:val="outset" w:color="auto" w:sz="8" w:space="0"/>
            </w:tcBorders>
            <w:shd w:val="clear" w:color="auto" w:fill="auto"/>
          </w:tcPr>
          <w:p w14:paraId="0AF00B99">
            <w:pPr>
              <w:pStyle w:val="11"/>
              <w:jc w:val="both"/>
              <w:rPr>
                <w:rFonts w:hint="default"/>
              </w:rPr>
            </w:pPr>
            <w:r>
              <w:t>根据</w:t>
            </w:r>
            <w:r>
              <w:rPr>
                <w:lang w:eastAsia="zh-CN"/>
              </w:rPr>
              <w:t>报价</w:t>
            </w:r>
            <w:r>
              <w:t>人针对项目制定的应急预案（包括但不限于停电、火灾、地震、食品卫生、疾病、疫情</w:t>
            </w:r>
            <w:r>
              <w:rPr>
                <w:lang w:eastAsia="zh-CN"/>
              </w:rPr>
              <w:t>、交叉培训</w:t>
            </w:r>
            <w:r>
              <w:t>等突发事件</w:t>
            </w:r>
            <w:r>
              <w:rPr>
                <w:lang w:eastAsia="zh-CN"/>
              </w:rPr>
              <w:t>应急处理</w:t>
            </w:r>
            <w:r>
              <w:t>）进行评分：方案详细完整合理、可行性高的得3分；实施方案较完整、具备一定可行性的得2分；实施方案较差，可行性较弱的得1分；未提供不得分。</w:t>
            </w:r>
          </w:p>
        </w:tc>
      </w:tr>
      <w:tr w14:paraId="679894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31" w:type="dxa"/>
            <w:tcBorders>
              <w:top w:val="nil"/>
              <w:left w:val="outset" w:color="auto" w:sz="8" w:space="0"/>
              <w:bottom w:val="outset" w:color="auto" w:sz="8" w:space="0"/>
              <w:right w:val="outset" w:color="auto" w:sz="8" w:space="0"/>
            </w:tcBorders>
            <w:shd w:val="clear" w:color="auto" w:fill="auto"/>
            <w:vAlign w:val="center"/>
          </w:tcPr>
          <w:p w14:paraId="12FDDC41">
            <w:pPr>
              <w:pStyle w:val="6"/>
              <w:widowControl/>
              <w:spacing w:beforeAutospacing="0" w:afterAutospacing="0"/>
              <w:rPr>
                <w:rFonts w:eastAsia="宋体"/>
                <w:b w:val="0"/>
                <w:bCs w:val="0"/>
              </w:rPr>
            </w:pPr>
            <w:r>
              <w:rPr>
                <w:rFonts w:hint="eastAsia" w:ascii="Calibri" w:hAnsi="Calibri" w:eastAsia="宋体" w:cs="Calibri"/>
                <w:b w:val="0"/>
                <w:bCs w:val="0"/>
                <w:sz w:val="20"/>
                <w:szCs w:val="20"/>
              </w:rPr>
              <w:t>6</w:t>
            </w:r>
            <w:r>
              <w:rPr>
                <w:rFonts w:hint="eastAsia" w:ascii="宋体" w:hAnsi="宋体" w:eastAsia="宋体" w:cs="宋体"/>
                <w:b w:val="0"/>
                <w:bCs w:val="0"/>
                <w:sz w:val="20"/>
                <w:szCs w:val="20"/>
              </w:rPr>
              <w:t>、课程设计</w:t>
            </w:r>
          </w:p>
        </w:tc>
        <w:tc>
          <w:tcPr>
            <w:tcW w:w="1020" w:type="dxa"/>
            <w:tcBorders>
              <w:top w:val="nil"/>
              <w:left w:val="nil"/>
              <w:bottom w:val="outset" w:color="auto" w:sz="8" w:space="0"/>
              <w:right w:val="outset" w:color="auto" w:sz="8" w:space="0"/>
            </w:tcBorders>
            <w:shd w:val="clear" w:color="auto" w:fill="auto"/>
            <w:vAlign w:val="center"/>
          </w:tcPr>
          <w:p w14:paraId="23B40076">
            <w:pPr>
              <w:pStyle w:val="6"/>
              <w:widowControl/>
              <w:spacing w:beforeAutospacing="0" w:afterAutospacing="0"/>
              <w:rPr>
                <w:b w:val="0"/>
                <w:bCs w:val="0"/>
              </w:rPr>
            </w:pPr>
            <w:r>
              <w:rPr>
                <w:rFonts w:hint="eastAsia"/>
                <w:b w:val="0"/>
                <w:bCs w:val="0"/>
              </w:rPr>
              <w:t>5</w:t>
            </w:r>
          </w:p>
        </w:tc>
        <w:tc>
          <w:tcPr>
            <w:tcW w:w="6070" w:type="dxa"/>
            <w:tcBorders>
              <w:top w:val="nil"/>
              <w:left w:val="nil"/>
              <w:bottom w:val="outset" w:color="auto" w:sz="8" w:space="0"/>
              <w:right w:val="outset" w:color="auto" w:sz="8" w:space="0"/>
            </w:tcBorders>
            <w:shd w:val="clear" w:color="auto" w:fill="auto"/>
            <w:vAlign w:val="center"/>
          </w:tcPr>
          <w:p w14:paraId="7F1DE40F">
            <w:pPr>
              <w:pStyle w:val="6"/>
              <w:widowControl/>
              <w:spacing w:beforeAutospacing="0" w:afterAutospacing="0"/>
              <w:rPr>
                <w:b w:val="0"/>
                <w:bCs w:val="0"/>
              </w:rPr>
            </w:pPr>
            <w:r>
              <w:rPr>
                <w:rFonts w:hint="eastAsia" w:ascii="宋体" w:hAnsi="宋体" w:eastAsia="宋体" w:cs="宋体"/>
                <w:b w:val="0"/>
                <w:bCs w:val="0"/>
                <w:sz w:val="20"/>
                <w:szCs w:val="20"/>
              </w:rPr>
              <w:t>根据报价人提供的针对本项目的课程设计进行评分，设计合理且针对性强的得</w:t>
            </w:r>
            <w:r>
              <w:rPr>
                <w:rFonts w:hint="eastAsia" w:ascii="Calibri" w:hAnsi="Calibri" w:eastAsia="宋体" w:cs="Calibri"/>
                <w:b w:val="0"/>
                <w:bCs w:val="0"/>
                <w:sz w:val="20"/>
                <w:szCs w:val="20"/>
              </w:rPr>
              <w:t>5</w:t>
            </w:r>
            <w:r>
              <w:rPr>
                <w:rFonts w:hint="eastAsia" w:ascii="宋体" w:hAnsi="宋体" w:eastAsia="宋体" w:cs="宋体"/>
                <w:b w:val="0"/>
                <w:bCs w:val="0"/>
                <w:sz w:val="20"/>
                <w:szCs w:val="20"/>
              </w:rPr>
              <w:t>分；较强的得</w:t>
            </w:r>
            <w:r>
              <w:rPr>
                <w:rFonts w:hint="eastAsia" w:ascii="Calibri" w:hAnsi="Calibri" w:eastAsia="宋体" w:cs="Calibri"/>
                <w:b w:val="0"/>
                <w:bCs w:val="0"/>
                <w:sz w:val="20"/>
                <w:szCs w:val="20"/>
              </w:rPr>
              <w:t>3</w:t>
            </w:r>
            <w:r>
              <w:rPr>
                <w:rFonts w:hint="eastAsia" w:ascii="宋体" w:hAnsi="宋体" w:eastAsia="宋体" w:cs="宋体"/>
                <w:b w:val="0"/>
                <w:bCs w:val="0"/>
                <w:sz w:val="20"/>
                <w:szCs w:val="20"/>
              </w:rPr>
              <w:t>分；一般的得</w:t>
            </w:r>
            <w:r>
              <w:rPr>
                <w:rFonts w:ascii="Calibri" w:hAnsi="Calibri" w:eastAsia="宋体" w:cs="Calibri"/>
                <w:b w:val="0"/>
                <w:bCs w:val="0"/>
                <w:sz w:val="20"/>
                <w:szCs w:val="20"/>
              </w:rPr>
              <w:t>1</w:t>
            </w:r>
            <w:r>
              <w:rPr>
                <w:rFonts w:hint="eastAsia" w:ascii="宋体" w:hAnsi="宋体" w:eastAsia="宋体" w:cs="宋体"/>
                <w:b w:val="0"/>
                <w:bCs w:val="0"/>
                <w:sz w:val="20"/>
                <w:szCs w:val="20"/>
              </w:rPr>
              <w:t>分；未提供的不得分。</w:t>
            </w:r>
          </w:p>
        </w:tc>
      </w:tr>
    </w:tbl>
    <w:p w14:paraId="7EA4A7F2">
      <w:pPr>
        <w:rPr>
          <w:b w:val="0"/>
          <w:bCs w:val="0"/>
          <w:sz w:val="20"/>
          <w:szCs w:val="20"/>
          <w:lang w:eastAsia="zh-Hans" w:bidi="ar"/>
        </w:rPr>
      </w:pPr>
      <w:r>
        <w:rPr>
          <w:rFonts w:hint="eastAsia"/>
          <w:b w:val="0"/>
          <w:bCs w:val="0"/>
          <w:sz w:val="20"/>
          <w:szCs w:val="20"/>
          <w:lang w:eastAsia="zh-Hans" w:bidi="ar"/>
        </w:rPr>
        <w:t>③商务项（F3）满分为 1</w:t>
      </w:r>
      <w:r>
        <w:rPr>
          <w:rFonts w:hint="eastAsia"/>
          <w:b w:val="0"/>
          <w:bCs w:val="0"/>
          <w:sz w:val="20"/>
          <w:szCs w:val="20"/>
          <w:lang w:bidi="ar"/>
        </w:rPr>
        <w:t>7</w:t>
      </w:r>
      <w:r>
        <w:rPr>
          <w:rFonts w:hint="eastAsia"/>
          <w:b w:val="0"/>
          <w:bCs w:val="0"/>
          <w:sz w:val="20"/>
          <w:szCs w:val="20"/>
          <w:lang w:eastAsia="zh-Hans" w:bidi="ar"/>
        </w:rPr>
        <w:t>分。</w:t>
      </w:r>
    </w:p>
    <w:tbl>
      <w:tblPr>
        <w:tblStyle w:val="8"/>
        <w:tblW w:w="83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40"/>
        <w:gridCol w:w="1041"/>
        <w:gridCol w:w="6040"/>
      </w:tblGrid>
      <w:tr w14:paraId="3B6FF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40" w:type="dxa"/>
            <w:tcBorders>
              <w:top w:val="outset" w:color="auto" w:sz="8" w:space="0"/>
              <w:left w:val="outset" w:color="auto" w:sz="8" w:space="0"/>
              <w:bottom w:val="outset" w:color="auto" w:sz="8" w:space="0"/>
              <w:right w:val="outset" w:color="auto" w:sz="8" w:space="0"/>
            </w:tcBorders>
            <w:shd w:val="clear" w:color="auto" w:fill="auto"/>
            <w:vAlign w:val="center"/>
          </w:tcPr>
          <w:p w14:paraId="4995750D">
            <w:pPr>
              <w:pStyle w:val="6"/>
              <w:widowControl/>
              <w:spacing w:beforeAutospacing="0" w:afterAutospacing="0"/>
              <w:rPr>
                <w:b w:val="0"/>
                <w:bCs w:val="0"/>
              </w:rPr>
            </w:pPr>
            <w:r>
              <w:rPr>
                <w:rFonts w:hint="eastAsia" w:ascii="宋体" w:hAnsi="宋体" w:eastAsia="宋体" w:cs="宋体"/>
                <w:b w:val="0"/>
                <w:bCs w:val="0"/>
                <w:sz w:val="20"/>
                <w:szCs w:val="20"/>
              </w:rPr>
              <w:t>评标项目</w:t>
            </w:r>
          </w:p>
        </w:tc>
        <w:tc>
          <w:tcPr>
            <w:tcW w:w="1041" w:type="dxa"/>
            <w:tcBorders>
              <w:top w:val="outset" w:color="auto" w:sz="8" w:space="0"/>
              <w:left w:val="nil"/>
              <w:bottom w:val="outset" w:color="auto" w:sz="8" w:space="0"/>
              <w:right w:val="outset" w:color="auto" w:sz="8" w:space="0"/>
            </w:tcBorders>
            <w:shd w:val="clear" w:color="auto" w:fill="auto"/>
            <w:vAlign w:val="center"/>
          </w:tcPr>
          <w:p w14:paraId="71BF60A3">
            <w:pPr>
              <w:pStyle w:val="6"/>
              <w:widowControl/>
              <w:spacing w:beforeAutospacing="0" w:afterAutospacing="0"/>
              <w:rPr>
                <w:b w:val="0"/>
                <w:bCs w:val="0"/>
              </w:rPr>
            </w:pPr>
            <w:r>
              <w:rPr>
                <w:rFonts w:hint="eastAsia" w:ascii="宋体" w:hAnsi="宋体" w:eastAsia="宋体" w:cs="宋体"/>
                <w:b w:val="0"/>
                <w:bCs w:val="0"/>
                <w:sz w:val="20"/>
                <w:szCs w:val="20"/>
              </w:rPr>
              <w:t>评标分值</w:t>
            </w:r>
          </w:p>
        </w:tc>
        <w:tc>
          <w:tcPr>
            <w:tcW w:w="6040" w:type="dxa"/>
            <w:tcBorders>
              <w:top w:val="outset" w:color="auto" w:sz="8" w:space="0"/>
              <w:left w:val="nil"/>
              <w:bottom w:val="outset" w:color="auto" w:sz="8" w:space="0"/>
              <w:right w:val="outset" w:color="auto" w:sz="8" w:space="0"/>
            </w:tcBorders>
            <w:shd w:val="clear" w:color="auto" w:fill="auto"/>
            <w:vAlign w:val="center"/>
          </w:tcPr>
          <w:p w14:paraId="33A9DEA0">
            <w:pPr>
              <w:pStyle w:val="6"/>
              <w:widowControl/>
              <w:spacing w:beforeAutospacing="0" w:afterAutospacing="0"/>
              <w:rPr>
                <w:b w:val="0"/>
                <w:bCs w:val="0"/>
              </w:rPr>
            </w:pPr>
            <w:r>
              <w:rPr>
                <w:rFonts w:hint="eastAsia" w:ascii="宋体" w:hAnsi="宋体" w:eastAsia="宋体" w:cs="宋体"/>
                <w:b w:val="0"/>
                <w:bCs w:val="0"/>
                <w:sz w:val="20"/>
                <w:szCs w:val="20"/>
              </w:rPr>
              <w:t>评标方法描述</w:t>
            </w:r>
          </w:p>
        </w:tc>
      </w:tr>
      <w:tr w14:paraId="75E4F7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40" w:type="dxa"/>
            <w:tcBorders>
              <w:top w:val="nil"/>
              <w:left w:val="outset" w:color="auto" w:sz="8" w:space="0"/>
              <w:bottom w:val="outset" w:color="auto" w:sz="8" w:space="0"/>
              <w:right w:val="outset" w:color="auto" w:sz="8" w:space="0"/>
            </w:tcBorders>
            <w:shd w:val="clear" w:color="auto" w:fill="auto"/>
            <w:vAlign w:val="center"/>
          </w:tcPr>
          <w:p w14:paraId="6D9330D6">
            <w:pPr>
              <w:pStyle w:val="6"/>
              <w:widowControl/>
              <w:spacing w:beforeAutospacing="0" w:afterAutospacing="0"/>
              <w:rPr>
                <w:b w:val="0"/>
                <w:bCs w:val="0"/>
                <w:sz w:val="20"/>
                <w:lang w:eastAsia="zh-Hans"/>
              </w:rPr>
            </w:pPr>
            <w:r>
              <w:rPr>
                <w:rFonts w:cstheme="minorBidi"/>
                <w:b w:val="0"/>
                <w:bCs w:val="0"/>
                <w:sz w:val="20"/>
                <w:lang w:eastAsia="zh-Hans"/>
              </w:rPr>
              <w:t>1</w:t>
            </w:r>
            <w:r>
              <w:rPr>
                <w:rFonts w:hint="eastAsia" w:cstheme="minorBidi"/>
                <w:b w:val="0"/>
                <w:bCs w:val="0"/>
                <w:sz w:val="20"/>
                <w:lang w:eastAsia="zh-Hans"/>
              </w:rPr>
              <w:t>、业绩情况</w:t>
            </w:r>
          </w:p>
        </w:tc>
        <w:tc>
          <w:tcPr>
            <w:tcW w:w="1041" w:type="dxa"/>
            <w:tcBorders>
              <w:top w:val="nil"/>
              <w:left w:val="nil"/>
              <w:bottom w:val="outset" w:color="auto" w:sz="8" w:space="0"/>
              <w:right w:val="outset" w:color="auto" w:sz="8" w:space="0"/>
            </w:tcBorders>
            <w:shd w:val="clear" w:color="auto" w:fill="auto"/>
            <w:vAlign w:val="center"/>
          </w:tcPr>
          <w:p w14:paraId="6D8E3E30">
            <w:pPr>
              <w:pStyle w:val="6"/>
              <w:widowControl/>
              <w:spacing w:beforeAutospacing="0" w:afterAutospacing="0"/>
              <w:rPr>
                <w:b w:val="0"/>
                <w:bCs w:val="0"/>
                <w:sz w:val="20"/>
              </w:rPr>
            </w:pPr>
            <w:r>
              <w:rPr>
                <w:rFonts w:hint="eastAsia" w:cstheme="minorBidi"/>
                <w:b w:val="0"/>
                <w:bCs w:val="0"/>
                <w:sz w:val="20"/>
              </w:rPr>
              <w:t>3</w:t>
            </w:r>
          </w:p>
        </w:tc>
        <w:tc>
          <w:tcPr>
            <w:tcW w:w="6040" w:type="dxa"/>
            <w:tcBorders>
              <w:top w:val="nil"/>
              <w:left w:val="nil"/>
              <w:bottom w:val="outset" w:color="auto" w:sz="8" w:space="0"/>
              <w:right w:val="outset" w:color="auto" w:sz="8" w:space="0"/>
            </w:tcBorders>
            <w:shd w:val="clear" w:color="auto" w:fill="auto"/>
            <w:vAlign w:val="center"/>
          </w:tcPr>
          <w:p w14:paraId="270124B9">
            <w:pPr>
              <w:pStyle w:val="6"/>
              <w:widowControl/>
              <w:spacing w:beforeAutospacing="0" w:afterAutospacing="0"/>
              <w:rPr>
                <w:b w:val="0"/>
                <w:bCs w:val="0"/>
                <w:sz w:val="20"/>
                <w:lang w:eastAsia="zh-Hans"/>
              </w:rPr>
            </w:pPr>
            <w:r>
              <w:rPr>
                <w:rFonts w:hint="eastAsia" w:cstheme="minorBidi"/>
                <w:b w:val="0"/>
                <w:bCs w:val="0"/>
                <w:sz w:val="20"/>
                <w:lang w:eastAsia="zh-Hans"/>
              </w:rPr>
              <w:t>根据报价人自</w:t>
            </w:r>
            <w:r>
              <w:rPr>
                <w:rFonts w:cstheme="minorBidi"/>
                <w:b w:val="0"/>
                <w:bCs w:val="0"/>
                <w:sz w:val="20"/>
                <w:lang w:eastAsia="zh-Hans"/>
              </w:rPr>
              <w:t>202</w:t>
            </w:r>
            <w:r>
              <w:rPr>
                <w:rFonts w:cstheme="minorBidi"/>
                <w:b w:val="0"/>
                <w:bCs w:val="0"/>
                <w:sz w:val="20"/>
              </w:rPr>
              <w:t>3</w:t>
            </w:r>
            <w:r>
              <w:rPr>
                <w:rFonts w:hint="eastAsia" w:cstheme="minorBidi"/>
                <w:b w:val="0"/>
                <w:bCs w:val="0"/>
                <w:sz w:val="20"/>
                <w:lang w:eastAsia="zh-Hans"/>
              </w:rPr>
              <w:t>年</w:t>
            </w:r>
            <w:r>
              <w:rPr>
                <w:rFonts w:cstheme="minorBidi"/>
                <w:b w:val="0"/>
                <w:bCs w:val="0"/>
                <w:sz w:val="20"/>
                <w:lang w:eastAsia="zh-Hans"/>
              </w:rPr>
              <w:t>1</w:t>
            </w:r>
            <w:r>
              <w:rPr>
                <w:rFonts w:hint="eastAsia" w:cstheme="minorBidi"/>
                <w:b w:val="0"/>
                <w:bCs w:val="0"/>
                <w:sz w:val="20"/>
                <w:lang w:eastAsia="zh-Hans"/>
              </w:rPr>
              <w:t>月</w:t>
            </w:r>
            <w:r>
              <w:rPr>
                <w:rFonts w:cstheme="minorBidi"/>
                <w:b w:val="0"/>
                <w:bCs w:val="0"/>
                <w:sz w:val="20"/>
                <w:lang w:eastAsia="zh-Hans"/>
              </w:rPr>
              <w:t>1</w:t>
            </w:r>
            <w:r>
              <w:rPr>
                <w:rFonts w:hint="eastAsia" w:cstheme="minorBidi"/>
                <w:b w:val="0"/>
                <w:bCs w:val="0"/>
                <w:sz w:val="20"/>
                <w:lang w:eastAsia="zh-Hans"/>
              </w:rPr>
              <w:t>日至本项目提交报价文件截止日期前（日期以合同签订日期为准）完成的同类项目业绩情况进行打分，每提供一份有效业绩证明材料的得</w:t>
            </w:r>
            <w:r>
              <w:rPr>
                <w:rFonts w:cstheme="minorBidi"/>
                <w:b w:val="0"/>
                <w:bCs w:val="0"/>
                <w:sz w:val="20"/>
                <w:lang w:eastAsia="zh-Hans"/>
              </w:rPr>
              <w:t>1</w:t>
            </w:r>
            <w:r>
              <w:rPr>
                <w:rFonts w:hint="eastAsia" w:cstheme="minorBidi"/>
                <w:b w:val="0"/>
                <w:bCs w:val="0"/>
                <w:sz w:val="20"/>
                <w:lang w:eastAsia="zh-Hans"/>
              </w:rPr>
              <w:t>分，满分</w:t>
            </w:r>
            <w:r>
              <w:rPr>
                <w:rFonts w:hint="eastAsia" w:cstheme="minorBidi"/>
                <w:b w:val="0"/>
                <w:bCs w:val="0"/>
                <w:sz w:val="20"/>
              </w:rPr>
              <w:t>3</w:t>
            </w:r>
            <w:r>
              <w:rPr>
                <w:rFonts w:hint="eastAsia" w:cstheme="minorBidi"/>
                <w:b w:val="0"/>
                <w:bCs w:val="0"/>
                <w:sz w:val="20"/>
                <w:lang w:eastAsia="zh-Hans"/>
              </w:rPr>
              <w:t>分，未提供不得分。（报价人须提供该业绩项目的采购合同文本复印件，否则本项业绩不得分。</w:t>
            </w:r>
            <w:r>
              <w:rPr>
                <w:rFonts w:cstheme="minorBidi"/>
                <w:b w:val="0"/>
                <w:bCs w:val="0"/>
                <w:sz w:val="20"/>
                <w:lang w:eastAsia="zh-Hans"/>
              </w:rPr>
              <w:t>)</w:t>
            </w:r>
          </w:p>
        </w:tc>
      </w:tr>
      <w:tr w14:paraId="5418FE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40" w:type="dxa"/>
            <w:tcBorders>
              <w:top w:val="nil"/>
              <w:left w:val="outset" w:color="auto" w:sz="8" w:space="0"/>
              <w:bottom w:val="outset" w:color="auto" w:sz="8" w:space="0"/>
              <w:right w:val="outset" w:color="auto" w:sz="8" w:space="0"/>
            </w:tcBorders>
            <w:shd w:val="clear" w:color="auto" w:fill="auto"/>
          </w:tcPr>
          <w:p w14:paraId="2303601E">
            <w:pPr>
              <w:pStyle w:val="6"/>
              <w:widowControl/>
              <w:spacing w:beforeAutospacing="0" w:afterAutospacing="0"/>
              <w:rPr>
                <w:b w:val="0"/>
                <w:bCs w:val="0"/>
                <w:sz w:val="20"/>
                <w:lang w:eastAsia="zh-Hans"/>
              </w:rPr>
            </w:pPr>
            <w:r>
              <w:rPr>
                <w:rFonts w:cstheme="minorBidi"/>
                <w:b w:val="0"/>
                <w:bCs w:val="0"/>
                <w:sz w:val="20"/>
                <w:lang w:eastAsia="zh-Hans"/>
              </w:rPr>
              <w:t>2</w:t>
            </w:r>
            <w:r>
              <w:rPr>
                <w:rFonts w:hint="eastAsia" w:cstheme="minorBidi"/>
                <w:b w:val="0"/>
                <w:bCs w:val="0"/>
                <w:sz w:val="20"/>
                <w:lang w:eastAsia="zh-Hans"/>
              </w:rPr>
              <w:t>、服务保障响应时间</w:t>
            </w:r>
          </w:p>
        </w:tc>
        <w:tc>
          <w:tcPr>
            <w:tcW w:w="1041" w:type="dxa"/>
            <w:tcBorders>
              <w:top w:val="nil"/>
              <w:left w:val="nil"/>
              <w:bottom w:val="outset" w:color="auto" w:sz="8" w:space="0"/>
              <w:right w:val="outset" w:color="auto" w:sz="8" w:space="0"/>
            </w:tcBorders>
            <w:shd w:val="clear" w:color="auto" w:fill="auto"/>
          </w:tcPr>
          <w:p w14:paraId="135B2171">
            <w:pPr>
              <w:pStyle w:val="6"/>
              <w:widowControl/>
              <w:spacing w:beforeAutospacing="0" w:afterAutospacing="0"/>
              <w:rPr>
                <w:b w:val="0"/>
                <w:bCs w:val="0"/>
                <w:sz w:val="20"/>
                <w:lang w:eastAsia="zh-Hans"/>
              </w:rPr>
            </w:pPr>
            <w:r>
              <w:rPr>
                <w:rFonts w:cstheme="minorBidi"/>
                <w:b w:val="0"/>
                <w:bCs w:val="0"/>
                <w:sz w:val="20"/>
                <w:lang w:eastAsia="zh-Hans"/>
              </w:rPr>
              <w:t>3</w:t>
            </w:r>
          </w:p>
        </w:tc>
        <w:tc>
          <w:tcPr>
            <w:tcW w:w="6040" w:type="dxa"/>
            <w:tcBorders>
              <w:top w:val="nil"/>
              <w:left w:val="nil"/>
              <w:bottom w:val="outset" w:color="auto" w:sz="8" w:space="0"/>
              <w:right w:val="outset" w:color="auto" w:sz="8" w:space="0"/>
            </w:tcBorders>
            <w:shd w:val="clear" w:color="auto" w:fill="auto"/>
          </w:tcPr>
          <w:p w14:paraId="4C2BCEED">
            <w:pPr>
              <w:pStyle w:val="6"/>
              <w:widowControl/>
              <w:spacing w:beforeAutospacing="0" w:afterAutospacing="0"/>
              <w:rPr>
                <w:b w:val="0"/>
                <w:bCs w:val="0"/>
                <w:sz w:val="20"/>
                <w:lang w:eastAsia="zh-Hans"/>
              </w:rPr>
            </w:pPr>
            <w:r>
              <w:rPr>
                <w:rFonts w:hint="eastAsia" w:cstheme="minorBidi"/>
                <w:b w:val="0"/>
                <w:bCs w:val="0"/>
                <w:sz w:val="20"/>
                <w:lang w:eastAsia="zh-Hans"/>
              </w:rPr>
              <w:t>根据报价人承诺接到采购人要求服务的通知（电话或书面）之时起响应时间情况进行评分：承诺在收到采购人通知时响应时间≤</w:t>
            </w:r>
            <w:r>
              <w:rPr>
                <w:rFonts w:cstheme="minorBidi"/>
                <w:b w:val="0"/>
                <w:bCs w:val="0"/>
                <w:sz w:val="20"/>
                <w:lang w:eastAsia="zh-Hans"/>
              </w:rPr>
              <w:t>2.5</w:t>
            </w:r>
            <w:r>
              <w:rPr>
                <w:rFonts w:hint="eastAsia" w:cstheme="minorBidi"/>
                <w:b w:val="0"/>
                <w:bCs w:val="0"/>
                <w:sz w:val="20"/>
                <w:lang w:eastAsia="zh-Hans"/>
              </w:rPr>
              <w:t>小时的得</w:t>
            </w:r>
            <w:r>
              <w:rPr>
                <w:rFonts w:cstheme="minorBidi"/>
                <w:b w:val="0"/>
                <w:bCs w:val="0"/>
                <w:sz w:val="20"/>
                <w:lang w:eastAsia="zh-Hans"/>
              </w:rPr>
              <w:t>3</w:t>
            </w:r>
            <w:r>
              <w:rPr>
                <w:rFonts w:hint="eastAsia" w:cstheme="minorBidi"/>
                <w:b w:val="0"/>
                <w:bCs w:val="0"/>
                <w:sz w:val="20"/>
                <w:lang w:eastAsia="zh-Hans"/>
              </w:rPr>
              <w:t>分，</w:t>
            </w:r>
            <w:r>
              <w:rPr>
                <w:rFonts w:cstheme="minorBidi"/>
                <w:b w:val="0"/>
                <w:bCs w:val="0"/>
                <w:sz w:val="20"/>
                <w:lang w:eastAsia="zh-Hans"/>
              </w:rPr>
              <w:t>2.5</w:t>
            </w:r>
            <w:r>
              <w:rPr>
                <w:rFonts w:hint="eastAsia" w:cstheme="minorBidi"/>
                <w:b w:val="0"/>
                <w:bCs w:val="0"/>
                <w:sz w:val="20"/>
                <w:lang w:eastAsia="zh-Hans"/>
              </w:rPr>
              <w:t>小时＜承诺在收到采购人通知时响应时间≤</w:t>
            </w:r>
            <w:r>
              <w:rPr>
                <w:rFonts w:cstheme="minorBidi"/>
                <w:b w:val="0"/>
                <w:bCs w:val="0"/>
                <w:sz w:val="20"/>
                <w:lang w:eastAsia="zh-Hans"/>
              </w:rPr>
              <w:t>5</w:t>
            </w:r>
            <w:r>
              <w:rPr>
                <w:rFonts w:hint="eastAsia" w:cstheme="minorBidi"/>
                <w:b w:val="0"/>
                <w:bCs w:val="0"/>
                <w:sz w:val="20"/>
                <w:lang w:eastAsia="zh-Hans"/>
              </w:rPr>
              <w:t>小时的得</w:t>
            </w:r>
            <w:r>
              <w:rPr>
                <w:rFonts w:cstheme="minorBidi"/>
                <w:b w:val="0"/>
                <w:bCs w:val="0"/>
                <w:sz w:val="20"/>
                <w:lang w:eastAsia="zh-Hans"/>
              </w:rPr>
              <w:t>2</w:t>
            </w:r>
            <w:r>
              <w:rPr>
                <w:rFonts w:hint="eastAsia" w:cstheme="minorBidi"/>
                <w:b w:val="0"/>
                <w:bCs w:val="0"/>
                <w:sz w:val="20"/>
                <w:lang w:eastAsia="zh-Hans"/>
              </w:rPr>
              <w:t>分，</w:t>
            </w:r>
            <w:r>
              <w:rPr>
                <w:rFonts w:cstheme="minorBidi"/>
                <w:b w:val="0"/>
                <w:bCs w:val="0"/>
                <w:sz w:val="20"/>
                <w:lang w:eastAsia="zh-Hans"/>
              </w:rPr>
              <w:t>5</w:t>
            </w:r>
            <w:r>
              <w:rPr>
                <w:rFonts w:hint="eastAsia" w:cstheme="minorBidi"/>
                <w:b w:val="0"/>
                <w:bCs w:val="0"/>
                <w:sz w:val="20"/>
                <w:lang w:eastAsia="zh-Hans"/>
              </w:rPr>
              <w:t>小时＜在收到采购人通知时≤</w:t>
            </w:r>
            <w:r>
              <w:rPr>
                <w:rFonts w:cstheme="minorBidi"/>
                <w:b w:val="0"/>
                <w:bCs w:val="0"/>
                <w:sz w:val="20"/>
                <w:lang w:eastAsia="zh-Hans"/>
              </w:rPr>
              <w:t>6</w:t>
            </w:r>
            <w:r>
              <w:rPr>
                <w:rFonts w:hint="eastAsia" w:cstheme="minorBidi"/>
                <w:b w:val="0"/>
                <w:bCs w:val="0"/>
                <w:sz w:val="20"/>
                <w:lang w:eastAsia="zh-Hans"/>
              </w:rPr>
              <w:t>小时的得</w:t>
            </w:r>
            <w:r>
              <w:rPr>
                <w:rFonts w:cstheme="minorBidi"/>
                <w:b w:val="0"/>
                <w:bCs w:val="0"/>
                <w:sz w:val="20"/>
                <w:lang w:eastAsia="zh-Hans"/>
              </w:rPr>
              <w:t>1</w:t>
            </w:r>
            <w:r>
              <w:rPr>
                <w:rFonts w:hint="eastAsia" w:cstheme="minorBidi"/>
                <w:b w:val="0"/>
                <w:bCs w:val="0"/>
                <w:sz w:val="20"/>
                <w:lang w:eastAsia="zh-Hans"/>
              </w:rPr>
              <w:t>分，其余不得分。注：承诺函格式自拟，未提供承诺的不得分。</w:t>
            </w:r>
          </w:p>
        </w:tc>
      </w:tr>
      <w:tr w14:paraId="22EB13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40" w:type="dxa"/>
            <w:tcBorders>
              <w:top w:val="nil"/>
              <w:left w:val="outset" w:color="auto" w:sz="8" w:space="0"/>
              <w:bottom w:val="single" w:color="auto" w:sz="4" w:space="0"/>
              <w:right w:val="outset" w:color="auto" w:sz="8" w:space="0"/>
            </w:tcBorders>
            <w:shd w:val="clear" w:color="auto" w:fill="auto"/>
          </w:tcPr>
          <w:p w14:paraId="0268A739">
            <w:pPr>
              <w:pStyle w:val="11"/>
              <w:jc w:val="both"/>
              <w:rPr>
                <w:rFonts w:hint="default"/>
                <w:lang w:eastAsia="zh-CN"/>
              </w:rPr>
            </w:pPr>
            <w:r>
              <w:rPr>
                <w:lang w:eastAsia="zh-CN"/>
              </w:rPr>
              <w:t>3、</w:t>
            </w:r>
            <w:r>
              <w:t>场地</w:t>
            </w:r>
            <w:r>
              <w:rPr>
                <w:lang w:eastAsia="zh-CN"/>
              </w:rPr>
              <w:t>条件</w:t>
            </w:r>
          </w:p>
        </w:tc>
        <w:tc>
          <w:tcPr>
            <w:tcW w:w="1041" w:type="dxa"/>
            <w:tcBorders>
              <w:top w:val="nil"/>
              <w:left w:val="nil"/>
              <w:bottom w:val="single" w:color="auto" w:sz="4" w:space="0"/>
              <w:right w:val="outset" w:color="auto" w:sz="8" w:space="0"/>
            </w:tcBorders>
            <w:shd w:val="clear" w:color="auto" w:fill="auto"/>
          </w:tcPr>
          <w:p w14:paraId="23282EF8">
            <w:pPr>
              <w:pStyle w:val="11"/>
              <w:jc w:val="both"/>
              <w:rPr>
                <w:rFonts w:hint="default"/>
                <w:lang w:eastAsia="zh-CN"/>
              </w:rPr>
            </w:pPr>
            <w:r>
              <w:rPr>
                <w:lang w:eastAsia="zh-CN"/>
              </w:rPr>
              <w:t>3</w:t>
            </w:r>
          </w:p>
        </w:tc>
        <w:tc>
          <w:tcPr>
            <w:tcW w:w="6040" w:type="dxa"/>
            <w:tcBorders>
              <w:top w:val="nil"/>
              <w:left w:val="nil"/>
              <w:bottom w:val="single" w:color="auto" w:sz="4" w:space="0"/>
              <w:right w:val="outset" w:color="auto" w:sz="8" w:space="0"/>
            </w:tcBorders>
            <w:shd w:val="clear" w:color="auto" w:fill="auto"/>
          </w:tcPr>
          <w:p w14:paraId="1A2DBCA5">
            <w:pPr>
              <w:pStyle w:val="11"/>
              <w:jc w:val="both"/>
              <w:rPr>
                <w:rFonts w:hint="default"/>
              </w:rPr>
            </w:pPr>
            <w:r>
              <w:rPr>
                <w:lang w:eastAsia="zh-CN"/>
              </w:rPr>
              <w:t>报价</w:t>
            </w:r>
            <w:r>
              <w:t>人具备能够容纳</w:t>
            </w:r>
            <w:r>
              <w:rPr>
                <w:lang w:eastAsia="zh-CN"/>
              </w:rPr>
              <w:t>80</w:t>
            </w:r>
            <w:r>
              <w:t>人以上的会议室≥2间，以及具有讨论室≥5间的得</w:t>
            </w:r>
            <w:r>
              <w:rPr>
                <w:lang w:eastAsia="zh-CN"/>
              </w:rPr>
              <w:t>3</w:t>
            </w:r>
            <w:r>
              <w:t>分。若为自有场地的须提供会议室和讨论室的产权证复印件、场地照片；若为租赁(租赁期须包含本项目服务期)的须提供会议室和讨论室合同期内的租赁协议复印件、产权证复印件、场地照片，未提供或提供材料不全的不得分。</w:t>
            </w:r>
          </w:p>
        </w:tc>
      </w:tr>
      <w:tr w14:paraId="2D33B8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40" w:type="dxa"/>
            <w:tcBorders>
              <w:top w:val="single" w:color="auto" w:sz="4" w:space="0"/>
              <w:left w:val="single" w:color="auto" w:sz="4" w:space="0"/>
              <w:bottom w:val="single" w:color="auto" w:sz="4" w:space="0"/>
              <w:right w:val="single" w:color="auto" w:sz="4" w:space="0"/>
            </w:tcBorders>
            <w:shd w:val="clear" w:color="auto" w:fill="auto"/>
          </w:tcPr>
          <w:p w14:paraId="4FF4F4CD">
            <w:pPr>
              <w:pStyle w:val="11"/>
              <w:jc w:val="both"/>
              <w:rPr>
                <w:rFonts w:hint="default"/>
                <w:lang w:eastAsia="zh-CN"/>
              </w:rPr>
            </w:pPr>
            <w:r>
              <w:rPr>
                <w:lang w:eastAsia="zh-CN"/>
              </w:rPr>
              <w:t>4、用餐条件</w:t>
            </w:r>
          </w:p>
        </w:tc>
        <w:tc>
          <w:tcPr>
            <w:tcW w:w="1041" w:type="dxa"/>
            <w:tcBorders>
              <w:top w:val="single" w:color="auto" w:sz="4" w:space="0"/>
              <w:left w:val="single" w:color="auto" w:sz="4" w:space="0"/>
              <w:bottom w:val="single" w:color="auto" w:sz="4" w:space="0"/>
              <w:right w:val="single" w:color="auto" w:sz="4" w:space="0"/>
            </w:tcBorders>
            <w:shd w:val="clear" w:color="auto" w:fill="auto"/>
          </w:tcPr>
          <w:p w14:paraId="552E8AF5">
            <w:pPr>
              <w:pStyle w:val="11"/>
              <w:jc w:val="both"/>
              <w:rPr>
                <w:rFonts w:hint="default"/>
                <w:lang w:eastAsia="zh-CN"/>
              </w:rPr>
            </w:pPr>
            <w:r>
              <w:rPr>
                <w:lang w:eastAsia="zh-CN"/>
              </w:rPr>
              <w:t>3</w:t>
            </w:r>
          </w:p>
        </w:tc>
        <w:tc>
          <w:tcPr>
            <w:tcW w:w="6040" w:type="dxa"/>
            <w:tcBorders>
              <w:top w:val="single" w:color="auto" w:sz="4" w:space="0"/>
              <w:left w:val="single" w:color="auto" w:sz="4" w:space="0"/>
              <w:bottom w:val="single" w:color="auto" w:sz="4" w:space="0"/>
              <w:right w:val="single" w:color="auto" w:sz="4" w:space="0"/>
            </w:tcBorders>
            <w:shd w:val="clear" w:color="auto" w:fill="auto"/>
          </w:tcPr>
          <w:p w14:paraId="6B13DA05">
            <w:pPr>
              <w:pStyle w:val="11"/>
              <w:jc w:val="both"/>
              <w:rPr>
                <w:rFonts w:hint="default"/>
              </w:rPr>
            </w:pPr>
            <w:r>
              <w:rPr>
                <w:lang w:eastAsia="zh-CN"/>
              </w:rPr>
              <w:t>报价</w:t>
            </w:r>
            <w:r>
              <w:t>人具备能够</w:t>
            </w:r>
            <w:r>
              <w:rPr>
                <w:lang w:eastAsia="zh-CN"/>
              </w:rPr>
              <w:t>提供</w:t>
            </w:r>
            <w:r>
              <w:t>容纳</w:t>
            </w:r>
            <w:r>
              <w:rPr>
                <w:lang w:eastAsia="zh-CN"/>
              </w:rPr>
              <w:t>80</w:t>
            </w:r>
            <w:r>
              <w:t>人以上同时用餐餐厅的得</w:t>
            </w:r>
            <w:r>
              <w:rPr>
                <w:lang w:eastAsia="zh-CN"/>
              </w:rPr>
              <w:t>3</w:t>
            </w:r>
            <w:r>
              <w:t>分；能</w:t>
            </w:r>
            <w:r>
              <w:rPr>
                <w:lang w:eastAsia="zh-CN"/>
              </w:rPr>
              <w:t>够提供</w:t>
            </w:r>
            <w:r>
              <w:t>容纳</w:t>
            </w:r>
            <w:r>
              <w:rPr>
                <w:lang w:eastAsia="zh-CN"/>
              </w:rPr>
              <w:t>80</w:t>
            </w:r>
            <w:r>
              <w:t>人</w:t>
            </w:r>
            <w:r>
              <w:rPr>
                <w:lang w:eastAsia="zh-CN"/>
              </w:rPr>
              <w:t>以下50人以上</w:t>
            </w:r>
            <w:r>
              <w:t>的得</w:t>
            </w:r>
            <w:r>
              <w:rPr>
                <w:lang w:eastAsia="zh-CN"/>
              </w:rPr>
              <w:t>2</w:t>
            </w:r>
            <w:r>
              <w:t>分；其余不得分。若为自有场地的须提供餐厅的产权证复印件、场地照片；若为租赁(租赁期须包含本项目服务期)的须提供餐厅合同期内的租赁协议复印件、产权证复印件、场地照片</w:t>
            </w:r>
            <w:r>
              <w:rPr>
                <w:lang w:eastAsia="zh-CN"/>
              </w:rPr>
              <w:t>；</w:t>
            </w:r>
            <w:r>
              <w:t>未提供或提供材料不全的不得分。</w:t>
            </w:r>
          </w:p>
        </w:tc>
      </w:tr>
      <w:tr w14:paraId="65ED7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40" w:type="dxa"/>
            <w:tcBorders>
              <w:top w:val="single" w:color="auto" w:sz="4" w:space="0"/>
              <w:left w:val="outset" w:color="auto" w:sz="8" w:space="0"/>
              <w:bottom w:val="outset" w:color="auto" w:sz="8" w:space="0"/>
              <w:right w:val="outset" w:color="auto" w:sz="8" w:space="0"/>
            </w:tcBorders>
            <w:shd w:val="clear" w:color="auto" w:fill="auto"/>
            <w:vAlign w:val="center"/>
          </w:tcPr>
          <w:p w14:paraId="4EF1DF20">
            <w:pPr>
              <w:pStyle w:val="6"/>
              <w:widowControl/>
              <w:spacing w:beforeAutospacing="0" w:afterAutospacing="0"/>
              <w:rPr>
                <w:b w:val="0"/>
                <w:bCs w:val="0"/>
                <w:sz w:val="20"/>
              </w:rPr>
            </w:pPr>
            <w:r>
              <w:rPr>
                <w:rFonts w:hint="eastAsia" w:cstheme="minorBidi"/>
                <w:b w:val="0"/>
                <w:bCs w:val="0"/>
                <w:sz w:val="20"/>
              </w:rPr>
              <w:t>5</w:t>
            </w:r>
            <w:r>
              <w:rPr>
                <w:rFonts w:hint="eastAsia" w:cstheme="minorBidi"/>
                <w:b w:val="0"/>
                <w:bCs w:val="0"/>
                <w:sz w:val="20"/>
                <w:lang w:eastAsia="zh-Hans"/>
              </w:rPr>
              <w:t>、</w:t>
            </w:r>
            <w:r>
              <w:rPr>
                <w:rFonts w:hint="eastAsia" w:cstheme="minorBidi"/>
                <w:b w:val="0"/>
                <w:bCs w:val="0"/>
                <w:sz w:val="20"/>
              </w:rPr>
              <w:t>住宿条件</w:t>
            </w:r>
          </w:p>
        </w:tc>
        <w:tc>
          <w:tcPr>
            <w:tcW w:w="1041" w:type="dxa"/>
            <w:tcBorders>
              <w:top w:val="single" w:color="auto" w:sz="4" w:space="0"/>
              <w:left w:val="nil"/>
              <w:bottom w:val="outset" w:color="auto" w:sz="8" w:space="0"/>
              <w:right w:val="outset" w:color="auto" w:sz="8" w:space="0"/>
            </w:tcBorders>
            <w:shd w:val="clear" w:color="auto" w:fill="auto"/>
            <w:vAlign w:val="center"/>
          </w:tcPr>
          <w:p w14:paraId="70B69AC9">
            <w:pPr>
              <w:pStyle w:val="6"/>
              <w:widowControl/>
              <w:spacing w:beforeAutospacing="0" w:afterAutospacing="0"/>
              <w:rPr>
                <w:b w:val="0"/>
                <w:bCs w:val="0"/>
                <w:sz w:val="20"/>
              </w:rPr>
            </w:pPr>
            <w:r>
              <w:rPr>
                <w:rFonts w:hint="eastAsia" w:cstheme="minorBidi"/>
                <w:b w:val="0"/>
                <w:bCs w:val="0"/>
                <w:sz w:val="20"/>
              </w:rPr>
              <w:t>5</w:t>
            </w:r>
          </w:p>
        </w:tc>
        <w:tc>
          <w:tcPr>
            <w:tcW w:w="6040" w:type="dxa"/>
            <w:tcBorders>
              <w:top w:val="single" w:color="auto" w:sz="4" w:space="0"/>
              <w:left w:val="nil"/>
              <w:bottom w:val="outset" w:color="auto" w:sz="8" w:space="0"/>
              <w:right w:val="outset" w:color="auto" w:sz="8" w:space="0"/>
            </w:tcBorders>
            <w:shd w:val="clear" w:color="auto" w:fill="auto"/>
            <w:vAlign w:val="center"/>
          </w:tcPr>
          <w:p w14:paraId="340D12EF">
            <w:pPr>
              <w:pStyle w:val="6"/>
              <w:widowControl/>
              <w:spacing w:beforeAutospacing="0" w:afterAutospacing="0"/>
              <w:rPr>
                <w:b w:val="0"/>
                <w:bCs w:val="0"/>
                <w:sz w:val="20"/>
              </w:rPr>
            </w:pPr>
            <w:r>
              <w:rPr>
                <w:rFonts w:hint="eastAsia" w:cstheme="minorBidi"/>
                <w:b w:val="0"/>
                <w:bCs w:val="0"/>
                <w:sz w:val="20"/>
                <w:lang w:eastAsia="zh-Hans"/>
              </w:rPr>
              <w:t>根据报价人</w:t>
            </w:r>
            <w:r>
              <w:rPr>
                <w:rFonts w:hint="eastAsia" w:cstheme="minorBidi"/>
                <w:b w:val="0"/>
                <w:bCs w:val="0"/>
                <w:sz w:val="20"/>
              </w:rPr>
              <w:t>承诺拟定为本项目住宿的非高校区内的酒店进行评分，提供三星级酒店的得3分，四星酒店的得4分，五星酒店的得5分，其他情况不得分</w:t>
            </w:r>
            <w:r>
              <w:rPr>
                <w:rFonts w:hint="eastAsia" w:cstheme="minorBidi"/>
                <w:b w:val="0"/>
                <w:bCs w:val="0"/>
                <w:sz w:val="20"/>
                <w:lang w:eastAsia="zh-Hans"/>
              </w:rPr>
              <w:t>；未提供</w:t>
            </w:r>
            <w:r>
              <w:rPr>
                <w:rFonts w:hint="eastAsia" w:cstheme="minorBidi"/>
                <w:b w:val="0"/>
                <w:bCs w:val="0"/>
                <w:sz w:val="20"/>
              </w:rPr>
              <w:t>酒店名称及相关简介</w:t>
            </w:r>
            <w:r>
              <w:rPr>
                <w:rFonts w:hint="eastAsia" w:cstheme="minorBidi"/>
                <w:b w:val="0"/>
                <w:bCs w:val="0"/>
                <w:sz w:val="20"/>
                <w:lang w:eastAsia="zh-Hans"/>
              </w:rPr>
              <w:t>或提供材料不全的不得分。</w:t>
            </w:r>
          </w:p>
        </w:tc>
      </w:tr>
    </w:tbl>
    <w:p w14:paraId="04D86797">
      <w:pPr>
        <w:rPr>
          <w:b w:val="0"/>
          <w:bCs w:val="0"/>
          <w:sz w:val="20"/>
          <w:szCs w:val="20"/>
          <w:lang w:eastAsia="zh-Hans" w:bidi="ar"/>
        </w:rPr>
      </w:pPr>
      <w:r>
        <w:rPr>
          <w:rFonts w:hint="eastAsia"/>
          <w:b w:val="0"/>
          <w:bCs w:val="0"/>
          <w:sz w:val="20"/>
          <w:szCs w:val="20"/>
          <w:lang w:eastAsia="zh-Hans" w:bidi="ar"/>
        </w:rPr>
        <w:t>四、成交候选报价人排列规则顺序和并列相同时的处理约定如下：</w:t>
      </w:r>
    </w:p>
    <w:p w14:paraId="1B338A48">
      <w:pPr>
        <w:rPr>
          <w:b w:val="0"/>
          <w:bCs w:val="0"/>
          <w:sz w:val="20"/>
          <w:szCs w:val="20"/>
          <w:lang w:eastAsia="zh-Hans" w:bidi="ar"/>
        </w:rPr>
      </w:pPr>
      <w:r>
        <w:rPr>
          <w:rFonts w:hint="eastAsia"/>
          <w:b w:val="0"/>
          <w:bCs w:val="0"/>
          <w:sz w:val="20"/>
          <w:szCs w:val="20"/>
          <w:lang w:eastAsia="zh-Hans" w:bidi="ar"/>
        </w:rPr>
        <w:t>a.按照评标总得分（FA）由高到低顺序排列。</w:t>
      </w:r>
    </w:p>
    <w:p w14:paraId="47AE6481">
      <w:pPr>
        <w:rPr>
          <w:b w:val="0"/>
          <w:bCs w:val="0"/>
          <w:sz w:val="20"/>
          <w:szCs w:val="20"/>
          <w:lang w:eastAsia="zh-Hans" w:bidi="ar"/>
        </w:rPr>
      </w:pPr>
      <w:r>
        <w:rPr>
          <w:rFonts w:hint="eastAsia"/>
          <w:b w:val="0"/>
          <w:bCs w:val="0"/>
          <w:sz w:val="20"/>
          <w:szCs w:val="20"/>
          <w:lang w:eastAsia="zh-Hans" w:bidi="ar"/>
        </w:rPr>
        <w:t>b.评标总得分（FA）相同的，按照评标价（即价格扣除后的投标报价）由低到高顺序排列。</w:t>
      </w:r>
    </w:p>
    <w:p w14:paraId="11EF878C">
      <w:pPr>
        <w:rPr>
          <w:b w:val="0"/>
          <w:bCs w:val="0"/>
          <w:sz w:val="20"/>
          <w:szCs w:val="20"/>
          <w:lang w:eastAsia="zh-Hans" w:bidi="ar"/>
        </w:rPr>
      </w:pPr>
      <w:r>
        <w:rPr>
          <w:rFonts w:hint="eastAsia"/>
          <w:b w:val="0"/>
          <w:bCs w:val="0"/>
          <w:sz w:val="20"/>
          <w:szCs w:val="20"/>
          <w:lang w:eastAsia="zh-Hans" w:bidi="ar"/>
        </w:rPr>
        <w:t>c.评标总得分（FA）且评标价（即价格扣除后的投标报价）相同的并列。</w:t>
      </w:r>
    </w:p>
    <w:p w14:paraId="5256E6F1">
      <w:pPr>
        <w:rPr>
          <w:b w:val="0"/>
          <w:bCs w:val="0"/>
          <w:sz w:val="20"/>
          <w:szCs w:val="20"/>
          <w:lang w:eastAsia="zh-Hans" w:bidi="ar"/>
        </w:rPr>
      </w:pPr>
      <w:r>
        <w:rPr>
          <w:rFonts w:hint="eastAsia"/>
          <w:b w:val="0"/>
          <w:bCs w:val="0"/>
          <w:sz w:val="20"/>
          <w:szCs w:val="20"/>
          <w:lang w:eastAsia="zh-Hans" w:bidi="ar"/>
        </w:rPr>
        <w:t>d.经前述顺序处理仍然并列相同的，则通过随机抽取方式确定优先顺序推荐。</w:t>
      </w:r>
    </w:p>
    <w:p w14:paraId="67F3E5B4">
      <w:pPr>
        <w:pStyle w:val="6"/>
        <w:widowControl/>
        <w:spacing w:beforeAutospacing="0" w:afterAutospacing="0" w:line="300" w:lineRule="atLeast"/>
        <w:ind w:left="100" w:right="100"/>
      </w:pPr>
    </w:p>
    <w:p w14:paraId="682C1249">
      <w:pPr>
        <w:rPr>
          <w:rFonts w:ascii="新宋体" w:hAnsi="新宋体" w:eastAsia="新宋体" w:cs="新宋体"/>
          <w:color w:val="2B2B2B"/>
          <w:sz w:val="24"/>
          <w:szCs w:val="24"/>
          <w:shd w:val="clear" w:color="auto" w:fill="FFFFFF"/>
        </w:rPr>
      </w:pPr>
      <w:r>
        <w:rPr>
          <w:rFonts w:hint="eastAsia" w:ascii="新宋体" w:hAnsi="新宋体" w:eastAsia="新宋体" w:cs="新宋体"/>
          <w:color w:val="2B2B2B"/>
          <w:sz w:val="24"/>
          <w:szCs w:val="24"/>
          <w:shd w:val="clear" w:color="auto" w:fill="FFFFFF"/>
        </w:rPr>
        <w:br w:type="page"/>
      </w:r>
    </w:p>
    <w:p w14:paraId="3D4D77B4">
      <w:pPr>
        <w:pStyle w:val="6"/>
        <w:widowControl/>
        <w:spacing w:beforeAutospacing="0" w:afterAutospacing="0" w:line="240" w:lineRule="atLeast"/>
        <w:ind w:left="100" w:right="100"/>
      </w:pPr>
      <w:r>
        <w:rPr>
          <w:rFonts w:hint="eastAsia" w:ascii="新宋体" w:hAnsi="新宋体" w:eastAsia="新宋体" w:cs="新宋体"/>
          <w:color w:val="2B2B2B"/>
          <w:szCs w:val="24"/>
          <w:shd w:val="clear" w:color="auto" w:fill="FFFFFF"/>
        </w:rPr>
        <w:t>附件3：报价文件格式</w:t>
      </w:r>
    </w:p>
    <w:p w14:paraId="4D3EA54E">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28F66277">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37D7C80C">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15F2C187">
      <w:pPr>
        <w:pStyle w:val="6"/>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01783CD5">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报</w:t>
      </w:r>
    </w:p>
    <w:p w14:paraId="642ED201">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价</w:t>
      </w:r>
    </w:p>
    <w:p w14:paraId="737D36A9">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文</w:t>
      </w:r>
    </w:p>
    <w:p w14:paraId="226BBC31">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件</w:t>
      </w:r>
    </w:p>
    <w:p w14:paraId="7255FA20">
      <w:pPr>
        <w:pStyle w:val="6"/>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602653E5">
      <w:pPr>
        <w:pStyle w:val="6"/>
        <w:widowControl/>
        <w:spacing w:beforeAutospacing="0" w:afterAutospacing="0" w:line="240" w:lineRule="atLeast"/>
        <w:ind w:left="100" w:right="100"/>
        <w:jc w:val="center"/>
      </w:pPr>
      <w:r>
        <w:rPr>
          <w:rFonts w:ascii="仿宋_GB2312" w:hAnsi="宋体" w:eastAsia="仿宋_GB2312" w:cs="仿宋_GB2312"/>
          <w:color w:val="2B2B2B"/>
          <w:sz w:val="36"/>
          <w:szCs w:val="36"/>
          <w:shd w:val="clear" w:color="auto" w:fill="FFFFFF"/>
        </w:rPr>
        <w:t>（资格证明及技术商务部分）</w:t>
      </w:r>
    </w:p>
    <w:p w14:paraId="4D1952D0">
      <w:pPr>
        <w:pStyle w:val="6"/>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5F4C37D2">
      <w:pPr>
        <w:pStyle w:val="6"/>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6FBE56B0">
      <w:pPr>
        <w:pStyle w:val="6"/>
        <w:widowControl/>
        <w:spacing w:beforeAutospacing="0" w:afterAutospacing="0" w:line="240" w:lineRule="atLeast"/>
        <w:ind w:left="100" w:right="100" w:firstLine="1084"/>
      </w:pPr>
      <w:r>
        <w:rPr>
          <w:rFonts w:ascii="仿宋_GB2312" w:hAnsi="宋体" w:eastAsia="仿宋_GB2312" w:cs="仿宋_GB2312"/>
          <w:color w:val="2B2B2B"/>
          <w:sz w:val="36"/>
          <w:szCs w:val="36"/>
          <w:shd w:val="clear" w:color="auto" w:fill="FFFFFF"/>
        </w:rPr>
        <w:t>项目名称：</w:t>
      </w:r>
    </w:p>
    <w:p w14:paraId="69C0C8DA">
      <w:pPr>
        <w:pStyle w:val="6"/>
        <w:widowControl/>
        <w:spacing w:beforeAutospacing="0" w:afterAutospacing="0" w:line="240" w:lineRule="atLeast"/>
        <w:ind w:left="100" w:right="100" w:firstLine="1084"/>
      </w:pPr>
      <w:r>
        <w:rPr>
          <w:rFonts w:hint="eastAsia" w:ascii="仿宋_GB2312" w:hAnsi="宋体" w:eastAsia="仿宋_GB2312" w:cs="仿宋_GB2312"/>
          <w:color w:val="2B2B2B"/>
          <w:sz w:val="36"/>
          <w:szCs w:val="36"/>
          <w:shd w:val="clear" w:color="auto" w:fill="FFFFFF"/>
        </w:rPr>
        <w:t>项目编号</w:t>
      </w:r>
      <w:r>
        <w:rPr>
          <w:rFonts w:ascii="仿宋_GB2312" w:hAnsi="宋体" w:eastAsia="仿宋_GB2312" w:cs="仿宋_GB2312"/>
          <w:color w:val="2B2B2B"/>
          <w:sz w:val="36"/>
          <w:szCs w:val="36"/>
          <w:shd w:val="clear" w:color="auto" w:fill="FFFFFF"/>
        </w:rPr>
        <w:t>：</w:t>
      </w:r>
    </w:p>
    <w:p w14:paraId="20E19C43">
      <w:pPr>
        <w:pStyle w:val="6"/>
        <w:widowControl/>
        <w:spacing w:beforeAutospacing="0" w:afterAutospacing="0" w:line="240" w:lineRule="atLeast"/>
        <w:ind w:left="100" w:right="100"/>
      </w:pPr>
      <w:r>
        <w:rPr>
          <w:rFonts w:ascii="仿宋_GB2312" w:hAnsi="宋体" w:eastAsia="仿宋_GB2312" w:cs="仿宋_GB2312"/>
          <w:color w:val="2B2B2B"/>
          <w:sz w:val="36"/>
          <w:szCs w:val="36"/>
          <w:shd w:val="clear" w:color="auto" w:fill="FFFFFF"/>
        </w:rPr>
        <w:t>　　　报价人名称：</w:t>
      </w:r>
    </w:p>
    <w:p w14:paraId="3C17FCDC">
      <w:pPr>
        <w:pStyle w:val="6"/>
        <w:widowControl/>
        <w:spacing w:beforeAutospacing="0" w:afterAutospacing="0" w:line="240" w:lineRule="atLeast"/>
        <w:ind w:left="100" w:right="100" w:firstLine="1066"/>
      </w:pPr>
      <w:r>
        <w:rPr>
          <w:rFonts w:ascii="仿宋_GB2312" w:hAnsi="宋体" w:eastAsia="仿宋_GB2312" w:cs="仿宋_GB2312"/>
          <w:color w:val="2B2B2B"/>
          <w:sz w:val="36"/>
          <w:szCs w:val="36"/>
          <w:shd w:val="clear" w:color="auto" w:fill="FFFFFF"/>
        </w:rPr>
        <w:t>日期：</w:t>
      </w:r>
    </w:p>
    <w:p w14:paraId="29104E5E">
      <w:pPr>
        <w:pStyle w:val="6"/>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71CE575E">
      <w:pPr>
        <w:widowControl/>
        <w:shd w:val="clear" w:color="auto" w:fill="FFFFFF"/>
        <w:spacing w:line="300" w:lineRule="atLeast"/>
        <w:ind w:left="100" w:right="100"/>
        <w:jc w:val="left"/>
        <w:rPr>
          <w:rFonts w:ascii="宋体" w:hAnsi="宋体" w:eastAsia="宋体" w:cs="宋体"/>
          <w:color w:val="2B2B2B"/>
          <w:sz w:val="16"/>
          <w:szCs w:val="16"/>
        </w:rPr>
      </w:pPr>
    </w:p>
    <w:p w14:paraId="1FBEF889">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04381D06">
      <w:pPr>
        <w:pStyle w:val="6"/>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目 录</w:t>
      </w:r>
    </w:p>
    <w:p w14:paraId="7164A322">
      <w:pPr>
        <w:pStyle w:val="6"/>
        <w:widowControl/>
        <w:spacing w:beforeAutospacing="0" w:afterAutospacing="0" w:line="300" w:lineRule="atLeast"/>
        <w:ind w:left="100" w:right="100"/>
        <w:jc w:val="both"/>
        <w:rPr>
          <w:b w:val="0"/>
          <w:bCs w:val="0"/>
          <w:sz w:val="21"/>
        </w:rPr>
      </w:pPr>
      <w:r>
        <w:rPr>
          <w:rFonts w:hint="eastAsia" w:ascii="宋体" w:hAnsi="宋体" w:eastAsia="宋体" w:cs="宋体"/>
          <w:color w:val="2B2B2B"/>
          <w:sz w:val="21"/>
          <w:shd w:val="clear" w:color="auto" w:fill="FFFFFF"/>
        </w:rPr>
        <w:t>　</w:t>
      </w:r>
      <w:r>
        <w:rPr>
          <w:rFonts w:hint="eastAsia" w:ascii="宋体" w:hAnsi="宋体" w:eastAsia="宋体" w:cs="宋体"/>
          <w:b w:val="0"/>
          <w:bCs w:val="0"/>
          <w:color w:val="2B2B2B"/>
          <w:sz w:val="21"/>
          <w:shd w:val="clear" w:color="auto" w:fill="FFFFFF"/>
        </w:rPr>
        <w:t xml:space="preserve">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报价函</w:t>
      </w:r>
    </w:p>
    <w:p w14:paraId="178B7E97">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资格证明文件</w:t>
      </w:r>
    </w:p>
    <w:p w14:paraId="1292BF25">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3．</w:t>
      </w:r>
      <w:r>
        <w:rPr>
          <w:rFonts w:hint="eastAsia" w:ascii="宋体" w:hAnsi="宋体" w:eastAsia="宋体" w:cs="宋体"/>
          <w:b w:val="0"/>
          <w:bCs w:val="0"/>
          <w:color w:val="2B2B2B"/>
          <w:sz w:val="21"/>
          <w:shd w:val="clear" w:color="auto" w:fill="FFFFFF"/>
        </w:rPr>
        <w:t>技术服务及商务响应表</w:t>
      </w:r>
    </w:p>
    <w:p w14:paraId="7B7091B4">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4．</w:t>
      </w:r>
      <w:r>
        <w:rPr>
          <w:rFonts w:hint="eastAsia" w:ascii="宋体" w:hAnsi="宋体" w:eastAsia="宋体" w:cs="宋体"/>
          <w:b w:val="0"/>
          <w:bCs w:val="0"/>
          <w:color w:val="2B2B2B"/>
          <w:sz w:val="21"/>
          <w:shd w:val="clear" w:color="auto" w:fill="FFFFFF"/>
        </w:rPr>
        <w:t>报价人承诺函</w:t>
      </w:r>
    </w:p>
    <w:p w14:paraId="34D083E8">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5．报价人方案（应包含服务方案等评分标准中技术项要求的所有内容）</w:t>
      </w:r>
    </w:p>
    <w:p w14:paraId="30B15A30">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6．</w:t>
      </w:r>
      <w:r>
        <w:rPr>
          <w:rFonts w:hint="eastAsia" w:ascii="宋体" w:hAnsi="宋体" w:eastAsia="宋体" w:cs="宋体"/>
          <w:b w:val="0"/>
          <w:bCs w:val="0"/>
          <w:color w:val="2B2B2B"/>
          <w:sz w:val="21"/>
          <w:shd w:val="clear" w:color="auto" w:fill="FFFFFF"/>
        </w:rPr>
        <w:t>提交的其他资料（若有）</w:t>
      </w:r>
    </w:p>
    <w:p w14:paraId="3AAD09C5">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注：资格证明及技术商务部分中不得出现价格部分的全部或部分的价格信息（或组成资料），否则报价无效。</w:t>
      </w:r>
    </w:p>
    <w:p w14:paraId="702EA4EF">
      <w:pPr>
        <w:widowControl/>
        <w:ind w:left="100" w:right="100"/>
        <w:jc w:val="left"/>
        <w:rPr>
          <w:b w:val="0"/>
          <w:bCs w:val="0"/>
          <w:sz w:val="28"/>
          <w:szCs w:val="28"/>
        </w:rPr>
      </w:pPr>
    </w:p>
    <w:p w14:paraId="5D3937B4">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0E3E20AE">
      <w:pPr>
        <w:pStyle w:val="6"/>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一、报价函</w:t>
      </w:r>
    </w:p>
    <w:p w14:paraId="27DC42AD">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致：福建省纤维检验中心</w:t>
      </w:r>
    </w:p>
    <w:p w14:paraId="38AF35CE">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兹收到贵单位关于</w:t>
      </w:r>
      <w:r>
        <w:rPr>
          <w:rFonts w:hint="eastAsia" w:ascii="宋体" w:hAnsi="宋体" w:eastAsia="宋体" w:cs="宋体"/>
          <w:b w:val="0"/>
          <w:bCs w:val="0"/>
          <w:color w:val="2B2B2B"/>
          <w:sz w:val="21"/>
          <w:u w:val="single"/>
          <w:shd w:val="clear" w:color="auto" w:fill="FFFFFF"/>
        </w:rPr>
        <w:t>（填写“项目名称”）</w:t>
      </w:r>
      <w:r>
        <w:rPr>
          <w:rFonts w:hint="eastAsia" w:ascii="宋体" w:hAnsi="宋体" w:eastAsia="宋体" w:cs="宋体"/>
          <w:b w:val="0"/>
          <w:bCs w:val="0"/>
          <w:color w:val="2B2B2B"/>
          <w:sz w:val="21"/>
          <w:shd w:val="clear" w:color="auto" w:fill="FFFFFF"/>
        </w:rPr>
        <w:t>项目</w:t>
      </w:r>
      <w:r>
        <w:rPr>
          <w:rFonts w:hint="eastAsia" w:ascii="宋体" w:hAnsi="宋体" w:eastAsia="宋体" w:cs="宋体"/>
          <w:b w:val="0"/>
          <w:bCs w:val="0"/>
          <w:color w:val="2B2B2B"/>
          <w:sz w:val="21"/>
          <w:u w:val="single"/>
          <w:shd w:val="clear" w:color="auto" w:fill="FFFFFF"/>
        </w:rPr>
        <w:t>（项目编号：　　　　　）</w:t>
      </w:r>
      <w:r>
        <w:rPr>
          <w:rFonts w:hint="eastAsia" w:ascii="宋体" w:hAnsi="宋体" w:eastAsia="宋体" w:cs="宋体"/>
          <w:b w:val="0"/>
          <w:bCs w:val="0"/>
          <w:color w:val="2B2B2B"/>
          <w:sz w:val="21"/>
          <w:shd w:val="clear" w:color="auto" w:fill="FFFFFF"/>
        </w:rPr>
        <w:t>的报价邀请，本报价人代表</w:t>
      </w:r>
      <w:r>
        <w:rPr>
          <w:rFonts w:hint="eastAsia" w:ascii="宋体" w:hAnsi="宋体" w:eastAsia="宋体" w:cs="宋体"/>
          <w:b w:val="0"/>
          <w:bCs w:val="0"/>
          <w:color w:val="2B2B2B"/>
          <w:sz w:val="21"/>
          <w:u w:val="single"/>
          <w:shd w:val="clear" w:color="auto" w:fill="FFFFFF"/>
        </w:rPr>
        <w:t>（填写“全名”）</w:t>
      </w:r>
      <w:r>
        <w:rPr>
          <w:rFonts w:hint="eastAsia" w:ascii="宋体" w:hAnsi="宋体" w:eastAsia="宋体" w:cs="宋体"/>
          <w:b w:val="0"/>
          <w:bCs w:val="0"/>
          <w:color w:val="2B2B2B"/>
          <w:sz w:val="21"/>
          <w:shd w:val="clear" w:color="auto" w:fill="FFFFFF"/>
        </w:rPr>
        <w:t>已获得我方正式授权并代表报价人（填写“全称”）参加报价，并提交纸质版及电子版（盖章后的完整纸质版拍照件）报价文件。我方提交的全部报价文件由下述部分组成：</w:t>
      </w:r>
    </w:p>
    <w:p w14:paraId="45D307AE">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）资格证明及技术商务部分</w:t>
      </w:r>
    </w:p>
    <w:p w14:paraId="1F7AF7E8">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报价函</w:t>
      </w:r>
    </w:p>
    <w:p w14:paraId="58DE4453">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报价人的资格</w:t>
      </w:r>
    </w:p>
    <w:p w14:paraId="37A287F9">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3.</w:t>
      </w:r>
      <w:r>
        <w:rPr>
          <w:rFonts w:hint="eastAsia" w:ascii="宋体" w:hAnsi="宋体" w:eastAsia="宋体" w:cs="宋体"/>
          <w:b w:val="0"/>
          <w:bCs w:val="0"/>
          <w:color w:val="2B2B2B"/>
          <w:sz w:val="21"/>
          <w:shd w:val="clear" w:color="auto" w:fill="FFFFFF"/>
        </w:rPr>
        <w:t>技术服务及商务响应表</w:t>
      </w:r>
    </w:p>
    <w:p w14:paraId="4E8DC4A1">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4.</w:t>
      </w:r>
      <w:r>
        <w:rPr>
          <w:rFonts w:hint="eastAsia" w:ascii="宋体" w:hAnsi="宋体" w:eastAsia="宋体" w:cs="宋体"/>
          <w:b w:val="0"/>
          <w:bCs w:val="0"/>
          <w:color w:val="2B2B2B"/>
          <w:sz w:val="21"/>
          <w:shd w:val="clear" w:color="auto" w:fill="FFFFFF"/>
        </w:rPr>
        <w:t>报价人承诺函</w:t>
      </w:r>
    </w:p>
    <w:p w14:paraId="459D0612">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5.</w:t>
      </w:r>
      <w:r>
        <w:rPr>
          <w:rFonts w:hint="eastAsia" w:ascii="宋体" w:hAnsi="宋体" w:eastAsia="宋体" w:cs="宋体"/>
          <w:b w:val="0"/>
          <w:bCs w:val="0"/>
          <w:color w:val="2B2B2B"/>
          <w:sz w:val="21"/>
          <w:shd w:val="clear" w:color="auto" w:fill="FFFFFF"/>
        </w:rPr>
        <w:t>报价人方案</w:t>
      </w:r>
    </w:p>
    <w:p w14:paraId="7383FE78">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6.</w:t>
      </w:r>
      <w:r>
        <w:rPr>
          <w:rFonts w:hint="eastAsia" w:ascii="宋体" w:hAnsi="宋体" w:eastAsia="宋体" w:cs="宋体"/>
          <w:b w:val="0"/>
          <w:bCs w:val="0"/>
          <w:color w:val="2B2B2B"/>
          <w:sz w:val="21"/>
          <w:shd w:val="clear" w:color="auto" w:fill="FFFFFF"/>
        </w:rPr>
        <w:t>报价人提交的其他资料（若有）</w:t>
      </w:r>
    </w:p>
    <w:p w14:paraId="5DF3792A">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）价格部份</w:t>
      </w:r>
    </w:p>
    <w:p w14:paraId="17F7B032">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报价一览表</w:t>
      </w:r>
    </w:p>
    <w:p w14:paraId="6B0D12BA">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明细报价表</w:t>
      </w:r>
    </w:p>
    <w:p w14:paraId="07D130B0">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根据本函，本报价人代表宣布我方保证遵守询比价文件的全部规定，同时：</w:t>
      </w:r>
    </w:p>
    <w:p w14:paraId="6AFECD5C">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、确认：</w:t>
      </w:r>
    </w:p>
    <w:p w14:paraId="7B278EA7">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1.1</w:t>
      </w:r>
      <w:r>
        <w:rPr>
          <w:rFonts w:hint="eastAsia" w:ascii="宋体" w:hAnsi="宋体" w:eastAsia="宋体" w:cs="宋体"/>
          <w:b w:val="0"/>
          <w:bCs w:val="0"/>
          <w:color w:val="2B2B2B"/>
          <w:sz w:val="21"/>
          <w:shd w:val="clear" w:color="auto" w:fill="FFFFFF"/>
        </w:rPr>
        <w:t>所有项目报价详见“报价一览表”及“分项报价表”。</w:t>
      </w:r>
    </w:p>
    <w:p w14:paraId="2C7DFBC7">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1.2</w:t>
      </w:r>
      <w:r>
        <w:rPr>
          <w:rFonts w:hint="eastAsia" w:ascii="宋体" w:hAnsi="宋体" w:eastAsia="宋体" w:cs="宋体"/>
          <w:b w:val="0"/>
          <w:bCs w:val="0"/>
          <w:color w:val="2B2B2B"/>
          <w:sz w:val="21"/>
          <w:shd w:val="clear" w:color="auto" w:fill="FFFFFF"/>
        </w:rPr>
        <w:t>我方已详细审查全部询比价文件</w:t>
      </w:r>
      <w:r>
        <w:rPr>
          <w:rFonts w:ascii="Calibri" w:hAnsi="Calibri" w:eastAsia="宋体" w:cs="Calibri"/>
          <w:b w:val="0"/>
          <w:bCs w:val="0"/>
          <w:color w:val="2B2B2B"/>
          <w:sz w:val="21"/>
          <w:shd w:val="clear" w:color="auto" w:fill="FFFFFF"/>
        </w:rPr>
        <w:t>[</w:t>
      </w:r>
      <w:r>
        <w:rPr>
          <w:rFonts w:hint="eastAsia" w:ascii="宋体" w:hAnsi="宋体" w:eastAsia="宋体" w:cs="宋体"/>
          <w:b w:val="0"/>
          <w:bCs w:val="0"/>
          <w:color w:val="2B2B2B"/>
          <w:sz w:val="21"/>
          <w:shd w:val="clear" w:color="auto" w:fill="FFFFFF"/>
        </w:rPr>
        <w:t>包括但不限于：有关附件（若有）、澄清或修改（若有）等</w:t>
      </w:r>
      <w:r>
        <w:rPr>
          <w:rFonts w:ascii="Calibri" w:hAnsi="Calibri" w:eastAsia="宋体" w:cs="Calibri"/>
          <w:b w:val="0"/>
          <w:bCs w:val="0"/>
          <w:color w:val="2B2B2B"/>
          <w:sz w:val="21"/>
          <w:shd w:val="clear" w:color="auto" w:fill="FFFFFF"/>
        </w:rPr>
        <w:t>]</w:t>
      </w:r>
      <w:r>
        <w:rPr>
          <w:rFonts w:hint="eastAsia" w:ascii="宋体" w:hAnsi="宋体" w:eastAsia="宋体" w:cs="宋体"/>
          <w:b w:val="0"/>
          <w:bCs w:val="0"/>
          <w:color w:val="2B2B2B"/>
          <w:sz w:val="21"/>
          <w:shd w:val="clear" w:color="auto" w:fill="FFFFFF"/>
        </w:rPr>
        <w:t>，并自行承担因对全部报价文件理解不正确或误解而产生的相应后果和责任。</w:t>
      </w:r>
    </w:p>
    <w:p w14:paraId="45DF9FCA">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、承诺及声明：</w:t>
      </w:r>
    </w:p>
    <w:p w14:paraId="31CC9544">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2.1</w:t>
      </w:r>
      <w:r>
        <w:rPr>
          <w:rFonts w:hint="eastAsia" w:ascii="宋体" w:hAnsi="宋体" w:eastAsia="宋体" w:cs="宋体"/>
          <w:b w:val="0"/>
          <w:bCs w:val="0"/>
          <w:color w:val="2B2B2B"/>
          <w:sz w:val="21"/>
          <w:shd w:val="clear" w:color="auto" w:fill="FFFFFF"/>
        </w:rPr>
        <w:t>我方具备询比价文件“报价人的资格要求”且符合询比价文件规定，否则报价无效。</w:t>
      </w:r>
    </w:p>
    <w:p w14:paraId="55AB77BC">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2.2</w:t>
      </w:r>
      <w:r>
        <w:rPr>
          <w:rFonts w:hint="eastAsia" w:ascii="宋体" w:hAnsi="宋体" w:eastAsia="宋体" w:cs="宋体"/>
          <w:b w:val="0"/>
          <w:bCs w:val="0"/>
          <w:color w:val="2B2B2B"/>
          <w:sz w:val="21"/>
          <w:shd w:val="clear" w:color="auto" w:fill="FFFFFF"/>
        </w:rPr>
        <w:t>我方提交的报价文件各组成部分的全部内容及资料是不可割离且真实、有效、准确、完整和不具有任何误导性的，否则产生不利后果由我方承担责任。</w:t>
      </w:r>
    </w:p>
    <w:p w14:paraId="068F8BF4">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2.3</w:t>
      </w:r>
      <w:r>
        <w:rPr>
          <w:rFonts w:hint="eastAsia" w:ascii="宋体" w:hAnsi="宋体" w:eastAsia="宋体" w:cs="宋体"/>
          <w:b w:val="0"/>
          <w:bCs w:val="0"/>
          <w:color w:val="2B2B2B"/>
          <w:sz w:val="21"/>
          <w:shd w:val="clear" w:color="auto" w:fill="FFFFFF"/>
        </w:rPr>
        <w:t>我方提供的标的价格不高于同期市场价格，否则产生不利后果由我方承担责任。</w:t>
      </w:r>
    </w:p>
    <w:p w14:paraId="11C6ECAD">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2.4</w:t>
      </w:r>
      <w:r>
        <w:rPr>
          <w:rFonts w:hint="eastAsia" w:ascii="宋体" w:hAnsi="宋体" w:eastAsia="宋体" w:cs="宋体"/>
          <w:b w:val="0"/>
          <w:bCs w:val="0"/>
          <w:color w:val="2B2B2B"/>
          <w:sz w:val="21"/>
          <w:shd w:val="clear" w:color="auto" w:fill="FFFFFF"/>
        </w:rPr>
        <w:t>若成交，将按照询比价文件、我方报价文件及合同履行责任和义务。</w:t>
      </w:r>
    </w:p>
    <w:p w14:paraId="5908D62B">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2.5</w:t>
      </w:r>
      <w:r>
        <w:rPr>
          <w:rFonts w:hint="eastAsia" w:ascii="宋体" w:hAnsi="宋体" w:eastAsia="宋体" w:cs="宋体"/>
          <w:b w:val="0"/>
          <w:bCs w:val="0"/>
          <w:color w:val="2B2B2B"/>
          <w:sz w:val="21"/>
          <w:shd w:val="clear" w:color="auto" w:fill="FFFFFF"/>
        </w:rPr>
        <w:t>我方承诺报价文件所提供的全部资料真实可靠，并接受评标委员会、采购人、监管部门进一步审查其中任何资料真实性的要求。</w:t>
      </w:r>
    </w:p>
    <w:p w14:paraId="38963CC3">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2.6</w:t>
      </w:r>
      <w:r>
        <w:rPr>
          <w:rFonts w:hint="eastAsia" w:ascii="宋体" w:hAnsi="宋体" w:eastAsia="宋体" w:cs="宋体"/>
          <w:b w:val="0"/>
          <w:bCs w:val="0"/>
          <w:color w:val="2B2B2B"/>
          <w:sz w:val="21"/>
          <w:shd w:val="clear" w:color="auto" w:fill="FFFFFF"/>
        </w:rPr>
        <w:t>除询比价文件另有规定外，对于贵单位按照下述联络方式发出的任何信息或通知，均视为我方已收悉前述信息或通知的全部内容：</w:t>
      </w:r>
    </w:p>
    <w:p w14:paraId="03849564">
      <w:pPr>
        <w:pStyle w:val="6"/>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w:t>
      </w:r>
    </w:p>
    <w:p w14:paraId="368306E0">
      <w:pPr>
        <w:pStyle w:val="6"/>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报价人：（全称并加盖单位公章）</w:t>
      </w:r>
    </w:p>
    <w:p w14:paraId="05F730B0">
      <w:pPr>
        <w:pStyle w:val="6"/>
        <w:widowControl/>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日期： 　 年 　月 　日</w:t>
      </w:r>
    </w:p>
    <w:p w14:paraId="38159650">
      <w:pPr>
        <w:pStyle w:val="6"/>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p>
    <w:p w14:paraId="6C1959B8">
      <w:pPr>
        <w:pStyle w:val="6"/>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p>
    <w:p w14:paraId="0186215B">
      <w:pPr>
        <w:pStyle w:val="6"/>
        <w:widowControl/>
        <w:spacing w:beforeAutospacing="0" w:afterAutospacing="0" w:line="300" w:lineRule="atLeast"/>
        <w:ind w:left="100" w:right="100"/>
      </w:pPr>
    </w:p>
    <w:p w14:paraId="53CE71A4">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0F138A84">
      <w:pPr>
        <w:pStyle w:val="6"/>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二、报价人的资格证明文件</w:t>
      </w:r>
    </w:p>
    <w:p w14:paraId="203E4DC7">
      <w:pPr>
        <w:pStyle w:val="6"/>
        <w:widowControl/>
        <w:spacing w:beforeAutospacing="0" w:afterAutospacing="0" w:line="300" w:lineRule="atLeast"/>
        <w:ind w:left="100" w:right="100" w:firstLine="960"/>
        <w:jc w:val="center"/>
      </w:pPr>
      <w:r>
        <w:rPr>
          <w:rFonts w:hint="eastAsia" w:ascii="宋体" w:hAnsi="宋体" w:eastAsia="宋体" w:cs="宋体"/>
          <w:color w:val="2B2B2B"/>
          <w:szCs w:val="24"/>
          <w:shd w:val="clear" w:color="auto" w:fill="FFFFFF"/>
        </w:rPr>
        <w:t>二</w:t>
      </w:r>
      <w:r>
        <w:rPr>
          <w:rFonts w:ascii="Calibri" w:hAnsi="Calibri" w:eastAsia="宋体" w:cs="Calibri"/>
          <w:color w:val="2B2B2B"/>
          <w:szCs w:val="24"/>
          <w:shd w:val="clear" w:color="auto" w:fill="FFFFFF"/>
        </w:rPr>
        <w:t>-1</w:t>
      </w:r>
      <w:r>
        <w:rPr>
          <w:rFonts w:hint="eastAsia" w:ascii="宋体" w:hAnsi="宋体" w:eastAsia="宋体" w:cs="宋体"/>
          <w:color w:val="2B2B2B"/>
          <w:szCs w:val="24"/>
          <w:shd w:val="clear" w:color="auto" w:fill="FFFFFF"/>
        </w:rPr>
        <w:t>单位授权书（若有）</w:t>
      </w:r>
    </w:p>
    <w:p w14:paraId="0ECDF211">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致：福建省纤维检验中心</w:t>
      </w:r>
    </w:p>
    <w:p w14:paraId="072CD34A">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我方的单位负责人</w:t>
      </w:r>
      <w:r>
        <w:rPr>
          <w:rFonts w:hint="eastAsia" w:ascii="宋体" w:hAnsi="宋体" w:eastAsia="宋体" w:cs="宋体"/>
          <w:b w:val="0"/>
          <w:bCs w:val="0"/>
          <w:color w:val="2B2B2B"/>
          <w:sz w:val="21"/>
          <w:u w:val="single"/>
          <w:shd w:val="clear" w:color="auto" w:fill="FFFFFF"/>
        </w:rPr>
        <w:t>（填写“单位负责人全名”）</w:t>
      </w:r>
      <w:r>
        <w:rPr>
          <w:rFonts w:hint="eastAsia" w:ascii="宋体" w:hAnsi="宋体" w:eastAsia="宋体" w:cs="宋体"/>
          <w:b w:val="0"/>
          <w:bCs w:val="0"/>
          <w:color w:val="2B2B2B"/>
          <w:sz w:val="21"/>
          <w:shd w:val="clear" w:color="auto" w:fill="FFFFFF"/>
        </w:rPr>
        <w:t>授权</w:t>
      </w:r>
      <w:r>
        <w:rPr>
          <w:rFonts w:hint="eastAsia" w:ascii="宋体" w:hAnsi="宋体" w:eastAsia="宋体" w:cs="宋体"/>
          <w:b w:val="0"/>
          <w:bCs w:val="0"/>
          <w:color w:val="2B2B2B"/>
          <w:sz w:val="21"/>
          <w:u w:val="single"/>
          <w:shd w:val="clear" w:color="auto" w:fill="FFFFFF"/>
        </w:rPr>
        <w:t>（填写“报价人代表全名”）</w:t>
      </w:r>
      <w:r>
        <w:rPr>
          <w:rFonts w:hint="eastAsia" w:ascii="宋体" w:hAnsi="宋体" w:eastAsia="宋体" w:cs="宋体"/>
          <w:b w:val="0"/>
          <w:bCs w:val="0"/>
          <w:color w:val="2B2B2B"/>
          <w:sz w:val="21"/>
          <w:shd w:val="clear" w:color="auto" w:fill="FFFFFF"/>
        </w:rPr>
        <w:t>为报价人代表，代表我方参加</w:t>
      </w:r>
      <w:r>
        <w:rPr>
          <w:rFonts w:hint="eastAsia" w:ascii="宋体" w:hAnsi="宋体" w:eastAsia="宋体" w:cs="宋体"/>
          <w:b w:val="0"/>
          <w:bCs w:val="0"/>
          <w:color w:val="2B2B2B"/>
          <w:sz w:val="21"/>
          <w:u w:val="single"/>
          <w:shd w:val="clear" w:color="auto" w:fill="FFFFFF"/>
        </w:rPr>
        <w:t>（填写“项目名称”）</w:t>
      </w:r>
      <w:r>
        <w:rPr>
          <w:rFonts w:hint="eastAsia" w:ascii="宋体" w:hAnsi="宋体" w:eastAsia="宋体" w:cs="宋体"/>
          <w:b w:val="0"/>
          <w:bCs w:val="0"/>
          <w:color w:val="2B2B2B"/>
          <w:sz w:val="21"/>
          <w:shd w:val="clear" w:color="auto" w:fill="FFFFFF"/>
        </w:rPr>
        <w:t>项目（项目编号：）的报价，全权代表我方处理报价过程的一切事宜，包括但不限于：报价、参加开标、谈判、澄清、签约等。报价人代表在报价过程中所签署的一切文件和处理与之有关的一切事务，我方均予以认可并对此承担责任。</w:t>
      </w:r>
    </w:p>
    <w:p w14:paraId="041DCFC8">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报价人代表无转委权。特此授权。</w:t>
      </w:r>
    </w:p>
    <w:p w14:paraId="7B3E6649">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（以下无正文）</w:t>
      </w:r>
    </w:p>
    <w:p w14:paraId="047A69E0">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单位负责人：身份证号：手机：</w:t>
      </w:r>
    </w:p>
    <w:p w14:paraId="6C400EFF">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报价人代表：身份证号：手机：</w:t>
      </w:r>
    </w:p>
    <w:p w14:paraId="33C526DF">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授权方</w:t>
      </w:r>
    </w:p>
    <w:p w14:paraId="409932C1">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报价人：</w:t>
      </w:r>
      <w:r>
        <w:rPr>
          <w:rFonts w:hint="eastAsia" w:ascii="宋体" w:hAnsi="宋体" w:eastAsia="宋体" w:cs="宋体"/>
          <w:b w:val="0"/>
          <w:bCs w:val="0"/>
          <w:color w:val="2B2B2B"/>
          <w:sz w:val="21"/>
          <w:u w:val="single"/>
          <w:shd w:val="clear" w:color="auto" w:fill="FFFFFF"/>
        </w:rPr>
        <w:t>（全称并加盖单位公章）</w:t>
      </w:r>
    </w:p>
    <w:p w14:paraId="54FED7DE">
      <w:pPr>
        <w:pStyle w:val="6"/>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日期： 年 月 日</w:t>
      </w:r>
    </w:p>
    <w:p w14:paraId="60607766">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附：单位负责人、报价人代表的身份证正反面复印件</w:t>
      </w:r>
    </w:p>
    <w:p w14:paraId="01800B90">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3EC84675">
      <w:pPr>
        <w:pStyle w:val="6"/>
        <w:widowControl/>
        <w:pBdr>
          <w:top w:val="dashed" w:color="000000" w:sz="8" w:space="0"/>
          <w:left w:val="dashed" w:color="000000" w:sz="8" w:space="0"/>
          <w:bottom w:val="dashed" w:color="000000" w:sz="8" w:space="0"/>
          <w:right w:val="dashed" w:color="000000" w:sz="8" w:space="0"/>
        </w:pBdr>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w:t>
      </w:r>
    </w:p>
    <w:p w14:paraId="348F536D">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要求：真实有效且内容完整、清晰、整洁。</w:t>
      </w:r>
    </w:p>
    <w:p w14:paraId="06204A6C">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※注意：</w:t>
      </w:r>
    </w:p>
    <w:p w14:paraId="0908B8DF">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、企业（银行、保险、石油石化、电力、电信等行业除外）、事业单位和社会团体法人的“单位负责人”指法定代表人，即与实际提交的“营业执照等证明文件”载明的一致。</w:t>
      </w:r>
    </w:p>
    <w:p w14:paraId="686572DC">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银行、保险、石油石化、电力、电信等行业：以法人身份参加报价的，“单位负责人”指法定代表人，即与实际提交的“营业执照等证明文件”载明的一致；以非法人身份参加报价的，“单位负责人”指代表单位行使职权的主要负责人，即与实际提交的“营业执照等证明文件”载明的一致。</w:t>
      </w:r>
    </w:p>
    <w:p w14:paraId="16A4B238">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3</w:t>
      </w:r>
      <w:r>
        <w:rPr>
          <w:rFonts w:hint="eastAsia" w:ascii="宋体" w:hAnsi="宋体" w:eastAsia="宋体" w:cs="宋体"/>
          <w:b w:val="0"/>
          <w:bCs w:val="0"/>
          <w:color w:val="2B2B2B"/>
          <w:sz w:val="21"/>
          <w:shd w:val="clear" w:color="auto" w:fill="FFFFFF"/>
        </w:rPr>
        <w:t>、报价人（自然人除外）：若报价人代表为单位授权的委托代理人，应提供本授权书；若报价人代表为单位负责人，应在此项下提交其身份证正反面复印件，可不提供本授权书。</w:t>
      </w:r>
    </w:p>
    <w:p w14:paraId="6D93949B">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4</w:t>
      </w:r>
      <w:r>
        <w:rPr>
          <w:rFonts w:hint="eastAsia" w:ascii="宋体" w:hAnsi="宋体" w:eastAsia="宋体" w:cs="宋体"/>
          <w:b w:val="0"/>
          <w:bCs w:val="0"/>
          <w:color w:val="2B2B2B"/>
          <w:sz w:val="21"/>
          <w:shd w:val="clear" w:color="auto" w:fill="FFFFFF"/>
        </w:rPr>
        <w:t>、报价人为自然人的，可不填写本授权书。</w:t>
      </w:r>
    </w:p>
    <w:p w14:paraId="392A9CBF">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1C216051">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5B59A172">
      <w:pPr>
        <w:pStyle w:val="6"/>
        <w:widowControl/>
        <w:spacing w:beforeAutospacing="0" w:afterAutospacing="0" w:line="300" w:lineRule="atLeast"/>
        <w:ind w:left="100" w:right="100" w:firstLine="960"/>
        <w:jc w:val="center"/>
      </w:pPr>
      <w:r>
        <w:rPr>
          <w:rFonts w:hint="eastAsia" w:ascii="宋体" w:hAnsi="宋体" w:eastAsia="宋体" w:cs="宋体"/>
          <w:color w:val="2B2B2B"/>
          <w:szCs w:val="24"/>
          <w:shd w:val="clear" w:color="auto" w:fill="FFFFFF"/>
        </w:rPr>
        <w:t>二</w:t>
      </w:r>
      <w:r>
        <w:rPr>
          <w:rFonts w:ascii="Calibri" w:hAnsi="Calibri" w:eastAsia="宋体" w:cs="Calibri"/>
          <w:color w:val="2B2B2B"/>
          <w:szCs w:val="24"/>
          <w:shd w:val="clear" w:color="auto" w:fill="FFFFFF"/>
        </w:rPr>
        <w:t>-2</w:t>
      </w:r>
      <w:r>
        <w:rPr>
          <w:rFonts w:hint="eastAsia" w:ascii="宋体" w:hAnsi="宋体" w:eastAsia="宋体" w:cs="宋体"/>
          <w:color w:val="2B2B2B"/>
          <w:szCs w:val="24"/>
          <w:shd w:val="clear" w:color="auto" w:fill="FFFFFF"/>
        </w:rPr>
        <w:t>营业执照等证明文件</w:t>
      </w:r>
    </w:p>
    <w:p w14:paraId="45CF5792">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致：福建省纤维检验中心</w:t>
      </w:r>
    </w:p>
    <w:p w14:paraId="56F62D28">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 ）报价人为法人（包括企业、事业单位和社会团体）的</w:t>
      </w:r>
    </w:p>
    <w:p w14:paraId="5B16780D">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现附上由</w:t>
      </w:r>
      <w:r>
        <w:rPr>
          <w:rFonts w:hint="eastAsia" w:ascii="宋体" w:hAnsi="宋体" w:eastAsia="宋体" w:cs="宋体"/>
          <w:b w:val="0"/>
          <w:bCs w:val="0"/>
          <w:color w:val="2B2B2B"/>
          <w:sz w:val="21"/>
          <w:u w:val="single"/>
          <w:shd w:val="clear" w:color="auto" w:fill="FFFFFF"/>
        </w:rPr>
        <w:t>（（填写“签发机关全称”）</w:t>
      </w:r>
      <w:r>
        <w:rPr>
          <w:rFonts w:hint="eastAsia" w:ascii="宋体" w:hAnsi="宋体" w:eastAsia="宋体" w:cs="宋体"/>
          <w:b w:val="0"/>
          <w:bCs w:val="0"/>
          <w:color w:val="2B2B2B"/>
          <w:sz w:val="21"/>
          <w:shd w:val="clear" w:color="auto" w:fill="FFFFFF"/>
        </w:rPr>
        <w:t>签发的我方统一社会信用代码（请填写法人的具体证照名称）复印件，该证明材料真实有效，否则我方负全部责任。</w:t>
      </w:r>
    </w:p>
    <w:p w14:paraId="014CDE7B">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 ）报价人为非法人（包括其他组织、自然人）的</w:t>
      </w:r>
    </w:p>
    <w:p w14:paraId="623D3896">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□现附上由</w:t>
      </w:r>
      <w:r>
        <w:rPr>
          <w:rFonts w:hint="eastAsia" w:ascii="宋体" w:hAnsi="宋体" w:eastAsia="宋体" w:cs="宋体"/>
          <w:b w:val="0"/>
          <w:bCs w:val="0"/>
          <w:color w:val="2B2B2B"/>
          <w:sz w:val="21"/>
          <w:u w:val="single"/>
          <w:shd w:val="clear" w:color="auto" w:fill="FFFFFF"/>
        </w:rPr>
        <w:t>（（填写“签发机关全称”）</w:t>
      </w:r>
      <w:r>
        <w:rPr>
          <w:rFonts w:hint="eastAsia" w:ascii="宋体" w:hAnsi="宋体" w:eastAsia="宋体" w:cs="宋体"/>
          <w:b w:val="0"/>
          <w:bCs w:val="0"/>
          <w:color w:val="2B2B2B"/>
          <w:sz w:val="21"/>
          <w:shd w:val="clear" w:color="auto" w:fill="FFFFFF"/>
        </w:rPr>
        <w:t>签发的我方（请填写非自然人的非法人的具体证照名称）复印件，该证明材料真实有效，否则我方负全部责任。</w:t>
      </w:r>
    </w:p>
    <w:p w14:paraId="45D8BD9B">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□现附上由</w:t>
      </w:r>
      <w:r>
        <w:rPr>
          <w:rFonts w:hint="eastAsia" w:ascii="宋体" w:hAnsi="宋体" w:eastAsia="宋体" w:cs="宋体"/>
          <w:b w:val="0"/>
          <w:bCs w:val="0"/>
          <w:color w:val="2B2B2B"/>
          <w:sz w:val="21"/>
          <w:u w:val="single"/>
          <w:shd w:val="clear" w:color="auto" w:fill="FFFFFF"/>
        </w:rPr>
        <w:t>（（填写“签发机关全称”）</w:t>
      </w:r>
      <w:r>
        <w:rPr>
          <w:rFonts w:hint="eastAsia" w:ascii="宋体" w:hAnsi="宋体" w:eastAsia="宋体" w:cs="宋体"/>
          <w:b w:val="0"/>
          <w:bCs w:val="0"/>
          <w:color w:val="2B2B2B"/>
          <w:sz w:val="21"/>
          <w:shd w:val="clear" w:color="auto" w:fill="FFFFFF"/>
        </w:rPr>
        <w:t>签发的我方（请填写自然人的身份证件名称）复印件，该证明材料真实有效，否则我方负全部责任。</w:t>
      </w:r>
    </w:p>
    <w:p w14:paraId="7A64F0A6">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※注意：</w:t>
      </w:r>
    </w:p>
    <w:p w14:paraId="012B45AF">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、请报价人按照实际情况编制填写，在相应的（）中打“√”并选择相应的“□”（若有）后，再按照本格式的要求提供相应证明材料的复印件。</w:t>
      </w:r>
    </w:p>
    <w:p w14:paraId="383E71BF">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法律、法规和规章规定，提供有效的相应具体证照复印件。</w:t>
      </w:r>
    </w:p>
    <w:p w14:paraId="518A4F05">
      <w:pPr>
        <w:pStyle w:val="6"/>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报价人：</w:t>
      </w:r>
      <w:r>
        <w:rPr>
          <w:rFonts w:hint="eastAsia" w:ascii="宋体" w:hAnsi="宋体" w:eastAsia="宋体" w:cs="宋体"/>
          <w:b w:val="0"/>
          <w:bCs w:val="0"/>
          <w:color w:val="2B2B2B"/>
          <w:sz w:val="21"/>
          <w:u w:val="single"/>
          <w:shd w:val="clear" w:color="auto" w:fill="FFFFFF"/>
        </w:rPr>
        <w:t>（全称并加盖单位公章）</w:t>
      </w:r>
    </w:p>
    <w:p w14:paraId="59171A6A">
      <w:pPr>
        <w:pStyle w:val="6"/>
        <w:widowControl/>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日期：</w:t>
      </w:r>
      <w:r>
        <w:rPr>
          <w:rFonts w:hint="eastAsia" w:ascii="宋体" w:hAnsi="宋体" w:eastAsia="宋体" w:cs="宋体"/>
          <w:b w:val="0"/>
          <w:bCs w:val="0"/>
          <w:color w:val="2B2B2B"/>
          <w:sz w:val="21"/>
          <w:u w:val="single"/>
          <w:shd w:val="clear" w:color="auto" w:fill="FFFFFF"/>
        </w:rPr>
        <w:t>　　年　　月　　日</w:t>
      </w:r>
    </w:p>
    <w:p w14:paraId="08F32AFC">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01F5B7C4">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62833212">
      <w:pPr>
        <w:pStyle w:val="6"/>
        <w:widowControl/>
        <w:shd w:val="clear" w:color="auto" w:fill="FFFFFF"/>
        <w:spacing w:beforeAutospacing="0" w:afterAutospacing="0" w:line="500" w:lineRule="atLeast"/>
        <w:jc w:val="center"/>
        <w:rPr>
          <w:rFonts w:ascii="宋体" w:hAnsi="宋体" w:eastAsia="宋体" w:cs="宋体"/>
          <w:color w:val="2B2B2B"/>
          <w:sz w:val="16"/>
          <w:szCs w:val="16"/>
        </w:rPr>
      </w:pPr>
      <w:r>
        <w:rPr>
          <w:rFonts w:hint="eastAsia" w:ascii="宋体" w:hAnsi="宋体" w:eastAsia="宋体" w:cs="宋体"/>
          <w:color w:val="2B2B2B"/>
          <w:szCs w:val="24"/>
          <w:shd w:val="clear" w:color="auto" w:fill="FFFFFF"/>
        </w:rPr>
        <w:t>二</w:t>
      </w:r>
      <w:r>
        <w:rPr>
          <w:rFonts w:ascii="Calibri" w:hAnsi="Calibri" w:eastAsia="宋体" w:cs="Calibri"/>
          <w:color w:val="2B2B2B"/>
          <w:szCs w:val="24"/>
          <w:shd w:val="clear" w:color="auto" w:fill="FFFFFF"/>
        </w:rPr>
        <w:t>-</w:t>
      </w:r>
      <w:r>
        <w:rPr>
          <w:rFonts w:hint="eastAsia" w:ascii="Calibri" w:hAnsi="Calibri" w:eastAsia="宋体" w:cs="Calibri"/>
          <w:color w:val="2B2B2B"/>
          <w:szCs w:val="24"/>
          <w:shd w:val="clear" w:color="auto" w:fill="FFFFFF"/>
        </w:rPr>
        <w:t>3</w:t>
      </w:r>
      <w:r>
        <w:rPr>
          <w:rFonts w:hint="eastAsia" w:ascii="宋体" w:hAnsi="宋体" w:eastAsia="宋体" w:cs="宋体"/>
          <w:color w:val="2B2B2B"/>
          <w:szCs w:val="24"/>
          <w:shd w:val="clear" w:color="auto" w:fill="FFFFFF"/>
        </w:rPr>
        <w:t>询比价文件规定的其他资格证明文件（若有）</w:t>
      </w:r>
    </w:p>
    <w:p w14:paraId="661DD533">
      <w:pPr>
        <w:pStyle w:val="6"/>
        <w:widowControl/>
        <w:shd w:val="clear" w:color="auto" w:fill="FFFFFF"/>
        <w:spacing w:beforeAutospacing="0" w:afterAutospacing="0" w:line="500" w:lineRule="atLeast"/>
        <w:jc w:val="center"/>
        <w:rPr>
          <w:rFonts w:ascii="宋体" w:hAnsi="宋体" w:eastAsia="宋体" w:cs="宋体"/>
          <w:color w:val="2B2B2B"/>
          <w:sz w:val="16"/>
          <w:szCs w:val="16"/>
        </w:rPr>
      </w:pPr>
      <w:r>
        <w:rPr>
          <w:rFonts w:hint="eastAsia" w:ascii="宋体" w:hAnsi="宋体" w:eastAsia="宋体" w:cs="宋体"/>
          <w:color w:val="2B2B2B"/>
          <w:sz w:val="16"/>
          <w:szCs w:val="16"/>
          <w:shd w:val="clear" w:color="auto" w:fill="FFFFFF"/>
        </w:rPr>
        <w:t>　　编制说明</w:t>
      </w:r>
    </w:p>
    <w:p w14:paraId="0B626E82">
      <w:pPr>
        <w:pStyle w:val="6"/>
        <w:widowControl/>
        <w:shd w:val="clear" w:color="auto" w:fill="FFFFFF"/>
        <w:spacing w:beforeAutospacing="0" w:afterAutospacing="0" w:line="500" w:lineRule="atLeast"/>
        <w:jc w:val="both"/>
        <w:rPr>
          <w:rFonts w:ascii="宋体" w:hAnsi="宋体" w:eastAsia="宋体" w:cs="宋体"/>
          <w:color w:val="2B2B2B"/>
          <w:sz w:val="16"/>
          <w:szCs w:val="16"/>
        </w:rPr>
      </w:pPr>
      <w:r>
        <w:rPr>
          <w:rFonts w:hint="eastAsia" w:ascii="宋体" w:hAnsi="宋体" w:eastAsia="宋体" w:cs="宋体"/>
          <w:color w:val="2B2B2B"/>
          <w:sz w:val="16"/>
          <w:szCs w:val="16"/>
          <w:shd w:val="clear" w:color="auto" w:fill="FFFFFF"/>
        </w:rPr>
        <w:t>　　除询比价文件另有规定外，询比价文件要求提交的除前述资格证明文件外的其他资格证明文件（若有）加盖报价人的单位公章后应在此项下提交。</w:t>
      </w:r>
    </w:p>
    <w:p w14:paraId="5BFBF446">
      <w:pPr>
        <w:pStyle w:val="6"/>
        <w:widowControl/>
        <w:spacing w:beforeAutospacing="0" w:afterAutospacing="0" w:line="300" w:lineRule="atLeast"/>
        <w:ind w:left="100" w:right="100"/>
      </w:pPr>
    </w:p>
    <w:p w14:paraId="70A330E0">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67D87B52">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5B492C8C">
      <w:pPr>
        <w:pStyle w:val="6"/>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三、技术服务及商务响应表</w:t>
      </w:r>
    </w:p>
    <w:p w14:paraId="2951BB4D">
      <w:pPr>
        <w:pStyle w:val="6"/>
        <w:widowControl/>
        <w:spacing w:beforeAutospacing="0" w:afterAutospacing="0" w:line="300" w:lineRule="atLeast"/>
        <w:ind w:left="100" w:right="100"/>
        <w:rPr>
          <w:b w:val="0"/>
          <w:bCs w:val="0"/>
          <w:sz w:val="21"/>
        </w:rPr>
      </w:pPr>
      <w:r>
        <w:rPr>
          <w:rFonts w:hint="eastAsia" w:ascii="宋体" w:hAnsi="宋体" w:eastAsia="宋体" w:cs="宋体"/>
          <w:b w:val="0"/>
          <w:bCs w:val="0"/>
          <w:color w:val="2B2B2B"/>
          <w:sz w:val="21"/>
          <w:shd w:val="clear" w:color="auto" w:fill="FFFFFF"/>
        </w:rPr>
        <w:t>　　报价人名称：</w:t>
      </w:r>
      <w:r>
        <w:rPr>
          <w:rFonts w:hint="eastAsia" w:ascii="宋体" w:hAnsi="宋体" w:eastAsia="宋体" w:cs="宋体"/>
          <w:b w:val="0"/>
          <w:bCs w:val="0"/>
          <w:color w:val="2B2B2B"/>
          <w:sz w:val="21"/>
          <w:u w:val="single"/>
          <w:shd w:val="clear" w:color="auto" w:fill="FFFFFF"/>
        </w:rPr>
        <w:t>（全称加盖单位公章）</w:t>
      </w:r>
      <w:r>
        <w:rPr>
          <w:rFonts w:hint="eastAsia" w:ascii="宋体" w:hAnsi="宋体" w:eastAsia="宋体" w:cs="宋体"/>
          <w:b w:val="0"/>
          <w:bCs w:val="0"/>
          <w:color w:val="2B2B2B"/>
          <w:sz w:val="21"/>
          <w:shd w:val="clear" w:color="auto" w:fill="FFFFFF"/>
        </w:rPr>
        <w:t>　　　　　　　　项目编号∶</w:t>
      </w:r>
    </w:p>
    <w:tbl>
      <w:tblPr>
        <w:tblStyle w:val="8"/>
        <w:tblW w:w="8306" w:type="dxa"/>
        <w:jc w:val="center"/>
        <w:tblLayout w:type="fixed"/>
        <w:tblCellMar>
          <w:top w:w="0" w:type="dxa"/>
          <w:left w:w="0" w:type="dxa"/>
          <w:bottom w:w="0" w:type="dxa"/>
          <w:right w:w="0" w:type="dxa"/>
        </w:tblCellMar>
      </w:tblPr>
      <w:tblGrid>
        <w:gridCol w:w="709"/>
        <w:gridCol w:w="1519"/>
        <w:gridCol w:w="2026"/>
        <w:gridCol w:w="2026"/>
        <w:gridCol w:w="2026"/>
      </w:tblGrid>
      <w:tr w14:paraId="1928C7F6">
        <w:tblPrEx>
          <w:tblCellMar>
            <w:top w:w="0" w:type="dxa"/>
            <w:left w:w="0" w:type="dxa"/>
            <w:bottom w:w="0" w:type="dxa"/>
            <w:right w:w="0" w:type="dxa"/>
          </w:tblCellMar>
        </w:tblPrEx>
        <w:trPr>
          <w:jc w:val="center"/>
        </w:trPr>
        <w:tc>
          <w:tcPr>
            <w:tcW w:w="70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71E7344C">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采购包</w:t>
            </w:r>
          </w:p>
        </w:tc>
        <w:tc>
          <w:tcPr>
            <w:tcW w:w="1519"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5F38EFB5">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章节条目号</w:t>
            </w:r>
          </w:p>
        </w:tc>
        <w:tc>
          <w:tcPr>
            <w:tcW w:w="2026"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6E2E0349">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询比价文件规定的技术和服务要求</w:t>
            </w:r>
          </w:p>
        </w:tc>
        <w:tc>
          <w:tcPr>
            <w:tcW w:w="2026"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6FCE577A">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报价文件响应承诺</w:t>
            </w:r>
          </w:p>
        </w:tc>
        <w:tc>
          <w:tcPr>
            <w:tcW w:w="2026"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7CC8AB88">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是否偏离及说明</w:t>
            </w:r>
          </w:p>
        </w:tc>
      </w:tr>
      <w:tr w14:paraId="31F43DD4">
        <w:tblPrEx>
          <w:tblCellMar>
            <w:top w:w="0" w:type="dxa"/>
            <w:left w:w="0" w:type="dxa"/>
            <w:bottom w:w="0" w:type="dxa"/>
            <w:right w:w="0" w:type="dxa"/>
          </w:tblCellMar>
        </w:tblPrEx>
        <w:trPr>
          <w:jc w:val="center"/>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610BCB92">
            <w:pPr>
              <w:pStyle w:val="6"/>
              <w:widowControl/>
              <w:spacing w:beforeAutospacing="0" w:afterAutospacing="0" w:line="210" w:lineRule="atLeast"/>
              <w:jc w:val="center"/>
              <w:rPr>
                <w:b w:val="0"/>
                <w:bCs w:val="0"/>
                <w:sz w:val="21"/>
              </w:rPr>
            </w:pPr>
            <w:r>
              <w:rPr>
                <w:b w:val="0"/>
                <w:bCs w:val="0"/>
                <w:sz w:val="21"/>
              </w:rPr>
              <w:t> </w:t>
            </w:r>
          </w:p>
        </w:tc>
        <w:tc>
          <w:tcPr>
            <w:tcW w:w="1519" w:type="dxa"/>
            <w:tcBorders>
              <w:top w:val="nil"/>
              <w:left w:val="nil"/>
              <w:bottom w:val="single" w:color="auto" w:sz="8" w:space="0"/>
              <w:right w:val="single" w:color="auto" w:sz="8" w:space="0"/>
            </w:tcBorders>
            <w:shd w:val="clear" w:color="auto" w:fill="auto"/>
            <w:tcMar>
              <w:left w:w="108" w:type="dxa"/>
              <w:right w:w="108" w:type="dxa"/>
            </w:tcMar>
          </w:tcPr>
          <w:p w14:paraId="3D1C143C">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56E6518B">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585A8B0E">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7DAC1DD2">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r>
      <w:tr w14:paraId="6600CEA3">
        <w:tblPrEx>
          <w:tblCellMar>
            <w:top w:w="0" w:type="dxa"/>
            <w:left w:w="0" w:type="dxa"/>
            <w:bottom w:w="0" w:type="dxa"/>
            <w:right w:w="0" w:type="dxa"/>
          </w:tblCellMar>
        </w:tblPrEx>
        <w:trPr>
          <w:jc w:val="center"/>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5D84ABAD">
            <w:pPr>
              <w:pStyle w:val="6"/>
              <w:widowControl/>
              <w:spacing w:beforeAutospacing="0" w:afterAutospacing="0" w:line="210" w:lineRule="atLeast"/>
              <w:jc w:val="center"/>
              <w:rPr>
                <w:b w:val="0"/>
                <w:bCs w:val="0"/>
                <w:sz w:val="21"/>
              </w:rPr>
            </w:pPr>
            <w:r>
              <w:rPr>
                <w:b w:val="0"/>
                <w:bCs w:val="0"/>
                <w:sz w:val="21"/>
              </w:rPr>
              <w:t> </w:t>
            </w:r>
          </w:p>
        </w:tc>
        <w:tc>
          <w:tcPr>
            <w:tcW w:w="1519" w:type="dxa"/>
            <w:tcBorders>
              <w:top w:val="nil"/>
              <w:left w:val="nil"/>
              <w:bottom w:val="single" w:color="auto" w:sz="8" w:space="0"/>
              <w:right w:val="single" w:color="auto" w:sz="8" w:space="0"/>
            </w:tcBorders>
            <w:shd w:val="clear" w:color="auto" w:fill="auto"/>
            <w:tcMar>
              <w:left w:w="108" w:type="dxa"/>
              <w:right w:w="108" w:type="dxa"/>
            </w:tcMar>
          </w:tcPr>
          <w:p w14:paraId="3CED5603">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211497E7">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2BD57EFB">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1BFB6484">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r>
      <w:tr w14:paraId="4EA0BAAC">
        <w:tblPrEx>
          <w:tblCellMar>
            <w:top w:w="0" w:type="dxa"/>
            <w:left w:w="0" w:type="dxa"/>
            <w:bottom w:w="0" w:type="dxa"/>
            <w:right w:w="0" w:type="dxa"/>
          </w:tblCellMar>
        </w:tblPrEx>
        <w:trPr>
          <w:jc w:val="center"/>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57D8F69F">
            <w:pPr>
              <w:pStyle w:val="6"/>
              <w:widowControl/>
              <w:spacing w:beforeAutospacing="0" w:afterAutospacing="0" w:line="210" w:lineRule="atLeast"/>
              <w:jc w:val="center"/>
              <w:rPr>
                <w:b w:val="0"/>
                <w:bCs w:val="0"/>
                <w:sz w:val="21"/>
              </w:rPr>
            </w:pPr>
            <w:r>
              <w:rPr>
                <w:b w:val="0"/>
                <w:bCs w:val="0"/>
                <w:sz w:val="21"/>
              </w:rPr>
              <w:t> </w:t>
            </w:r>
          </w:p>
        </w:tc>
        <w:tc>
          <w:tcPr>
            <w:tcW w:w="1519" w:type="dxa"/>
            <w:tcBorders>
              <w:top w:val="nil"/>
              <w:left w:val="nil"/>
              <w:bottom w:val="single" w:color="auto" w:sz="8" w:space="0"/>
              <w:right w:val="single" w:color="auto" w:sz="8" w:space="0"/>
            </w:tcBorders>
            <w:shd w:val="clear" w:color="auto" w:fill="auto"/>
            <w:tcMar>
              <w:left w:w="108" w:type="dxa"/>
              <w:right w:w="108" w:type="dxa"/>
            </w:tcMar>
          </w:tcPr>
          <w:p w14:paraId="0FFBAA37">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40354177">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6EA6C85E">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1475CD34">
            <w:pPr>
              <w:pStyle w:val="6"/>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r>
    </w:tbl>
    <w:p w14:paraId="682B174F">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48FA9430">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※注意：</w:t>
      </w:r>
    </w:p>
    <w:p w14:paraId="3EFE76E4">
      <w:pPr>
        <w:pStyle w:val="6"/>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询比价文件（含技术和服务要求等）规定的各相关条款要求，如果报价人在报价文件中没有以书面方式对询比价文件规定的各项要求和条款提出不满足或不响应或负偏离，则视为报价人能够完全理解并满足本询比价文件规定的各相关条款要求。如有不满足或不响应或负偏离，不管是多么微小，报价人都应在报价文件中按上表格式加以如实详细说明，否则，报价人成交后才提出或者被采购人发现的任何负偏离或不响应或不满足均视为成交报价人违约，按报价人虚假承诺骗取成交处理，采购人将取消其成交报价人资格。</w:t>
      </w:r>
    </w:p>
    <w:p w14:paraId="0254061F">
      <w:pPr>
        <w:pStyle w:val="6"/>
        <w:widowControl/>
        <w:spacing w:beforeAutospacing="0" w:after="24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询比价文件不能详细列明采购标的的技术、服务要求，由报价人提供最终设计方案或解决方案的；或者报价人需要说明的内容需要通过图片、视频等特殊表达；无法适用上表格式文字说明的，则报价人可在本表中进行相应说明和页码索引，再另页具体提交应答。</w:t>
      </w:r>
    </w:p>
    <w:p w14:paraId="7CC49C8D">
      <w:pPr>
        <w:pStyle w:val="6"/>
        <w:widowControl/>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xml:space="preserve">                        报价人代表签字：</w:t>
      </w:r>
    </w:p>
    <w:p w14:paraId="5F41E13E">
      <w:pPr>
        <w:pStyle w:val="6"/>
        <w:widowControl/>
        <w:spacing w:beforeAutospacing="0" w:afterAutospacing="0" w:line="240" w:lineRule="atLeast"/>
        <w:ind w:left="100" w:right="100"/>
        <w:jc w:val="center"/>
      </w:pPr>
      <w:r>
        <w:rPr>
          <w:rFonts w:hint="eastAsia" w:ascii="宋体" w:hAnsi="宋体" w:eastAsia="宋体" w:cs="宋体"/>
          <w:color w:val="2B2B2B"/>
          <w:sz w:val="16"/>
          <w:szCs w:val="16"/>
          <w:shd w:val="clear" w:color="auto" w:fill="FFFFFF"/>
        </w:rPr>
        <w:t> </w:t>
      </w:r>
    </w:p>
    <w:p w14:paraId="57BA8093">
      <w:pPr>
        <w:pStyle w:val="6"/>
        <w:widowControl/>
        <w:spacing w:beforeAutospacing="0" w:afterAutospacing="0" w:line="240" w:lineRule="atLeast"/>
        <w:ind w:left="100" w:right="100"/>
        <w:jc w:val="center"/>
      </w:pPr>
      <w:r>
        <w:rPr>
          <w:rFonts w:hint="eastAsia" w:ascii="宋体" w:hAnsi="宋体" w:eastAsia="宋体" w:cs="宋体"/>
          <w:color w:val="2B2B2B"/>
          <w:sz w:val="16"/>
          <w:szCs w:val="16"/>
          <w:shd w:val="clear" w:color="auto" w:fill="FFFFFF"/>
        </w:rPr>
        <w:t> </w:t>
      </w:r>
    </w:p>
    <w:p w14:paraId="3E984BC0">
      <w:pPr>
        <w:pStyle w:val="6"/>
        <w:widowControl/>
        <w:spacing w:beforeAutospacing="0" w:afterAutospacing="0" w:line="240" w:lineRule="atLeast"/>
        <w:ind w:left="100" w:right="100"/>
        <w:jc w:val="center"/>
      </w:pPr>
      <w:r>
        <w:rPr>
          <w:rFonts w:hint="eastAsia" w:ascii="宋体" w:hAnsi="宋体" w:eastAsia="宋体" w:cs="宋体"/>
          <w:color w:val="2B2B2B"/>
          <w:sz w:val="16"/>
          <w:szCs w:val="16"/>
          <w:shd w:val="clear" w:color="auto" w:fill="FFFFFF"/>
        </w:rPr>
        <w:t> </w:t>
      </w:r>
    </w:p>
    <w:p w14:paraId="0DB60BE1">
      <w:pPr>
        <w:pStyle w:val="6"/>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四、报价人承诺函</w:t>
      </w:r>
    </w:p>
    <w:p w14:paraId="04D912A9">
      <w:pPr>
        <w:pStyle w:val="6"/>
        <w:widowControl/>
        <w:spacing w:beforeAutospacing="0" w:afterAutospacing="0" w:line="240" w:lineRule="atLeast"/>
        <w:ind w:left="100" w:right="100" w:firstLine="960"/>
      </w:pPr>
      <w:r>
        <w:rPr>
          <w:rFonts w:hint="eastAsia" w:ascii="新宋体" w:hAnsi="新宋体" w:eastAsia="新宋体" w:cs="新宋体"/>
          <w:color w:val="2B2B2B"/>
          <w:szCs w:val="24"/>
          <w:shd w:val="clear" w:color="auto" w:fill="FFFFFF"/>
        </w:rPr>
        <w:t>由报价人根据本询比价文件的要求组织提供。</w:t>
      </w:r>
    </w:p>
    <w:p w14:paraId="3637D200">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5D160D21">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0B51325C">
      <w:pPr>
        <w:pStyle w:val="6"/>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五、报价人方案</w:t>
      </w:r>
    </w:p>
    <w:p w14:paraId="1B79E448">
      <w:pPr>
        <w:pStyle w:val="6"/>
        <w:widowControl/>
        <w:spacing w:beforeAutospacing="0" w:afterAutospacing="0" w:line="240" w:lineRule="atLeast"/>
        <w:ind w:left="100" w:right="100" w:firstLine="960"/>
      </w:pPr>
      <w:r>
        <w:rPr>
          <w:rFonts w:hint="eastAsia" w:ascii="新宋体" w:hAnsi="新宋体" w:eastAsia="新宋体" w:cs="新宋体"/>
          <w:color w:val="2B2B2B"/>
          <w:szCs w:val="24"/>
          <w:shd w:val="clear" w:color="auto" w:fill="FFFFFF"/>
        </w:rPr>
        <w:t>由报价人根据本询比价文件的要求组织提供。</w:t>
      </w:r>
    </w:p>
    <w:p w14:paraId="58FC7AFA">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1F8B5D85">
      <w:pPr>
        <w:pStyle w:val="6"/>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六、报价人提交的其他资料（若有）</w:t>
      </w:r>
    </w:p>
    <w:p w14:paraId="6FE34367">
      <w:pPr>
        <w:pStyle w:val="6"/>
        <w:widowControl/>
        <w:spacing w:beforeAutospacing="0" w:afterAutospacing="0" w:line="240" w:lineRule="atLeast"/>
        <w:ind w:left="100" w:right="100" w:firstLine="960"/>
      </w:pPr>
      <w:r>
        <w:rPr>
          <w:rFonts w:hint="eastAsia" w:ascii="新宋体" w:hAnsi="新宋体" w:eastAsia="新宋体" w:cs="新宋体"/>
          <w:color w:val="2B2B2B"/>
          <w:szCs w:val="24"/>
          <w:shd w:val="clear" w:color="auto" w:fill="FFFFFF"/>
        </w:rPr>
        <w:t>由报价人根据本询比价文件的要求组织提供。</w:t>
      </w:r>
    </w:p>
    <w:p w14:paraId="38D5AF83">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4B2472F4">
      <w:pPr>
        <w:pStyle w:val="6"/>
        <w:widowControl/>
        <w:spacing w:beforeAutospacing="0" w:afterAutospacing="0" w:line="300" w:lineRule="atLeast"/>
        <w:ind w:left="100" w:right="100"/>
        <w:jc w:val="center"/>
      </w:pPr>
      <w:r>
        <w:rPr>
          <w:rFonts w:hint="eastAsia" w:ascii="宋体" w:hAnsi="宋体" w:eastAsia="宋体" w:cs="宋体"/>
          <w:color w:val="2B2B2B"/>
          <w:sz w:val="16"/>
          <w:szCs w:val="16"/>
          <w:shd w:val="clear" w:color="auto" w:fill="FFFFFF"/>
        </w:rPr>
        <w:t> </w:t>
      </w:r>
    </w:p>
    <w:p w14:paraId="7CA212EE">
      <w:pPr>
        <w:pStyle w:val="6"/>
        <w:widowControl/>
        <w:spacing w:beforeAutospacing="0" w:afterAutospacing="0" w:line="300" w:lineRule="atLeast"/>
        <w:ind w:left="100" w:right="100"/>
        <w:jc w:val="center"/>
      </w:pPr>
      <w:r>
        <w:rPr>
          <w:rFonts w:hint="eastAsia" w:ascii="宋体" w:hAnsi="宋体" w:eastAsia="宋体" w:cs="宋体"/>
          <w:color w:val="2B2B2B"/>
          <w:sz w:val="16"/>
          <w:szCs w:val="16"/>
          <w:shd w:val="clear" w:color="auto" w:fill="FFFFFF"/>
        </w:rPr>
        <w:t> </w:t>
      </w:r>
    </w:p>
    <w:p w14:paraId="54E0F49E">
      <w:pPr>
        <w:pStyle w:val="6"/>
        <w:widowControl/>
        <w:spacing w:beforeAutospacing="0" w:afterAutospacing="0" w:line="300" w:lineRule="atLeast"/>
        <w:ind w:left="100" w:right="100"/>
        <w:jc w:val="center"/>
        <w:rPr>
          <w:rFonts w:ascii="宋体" w:hAnsi="宋体" w:eastAsia="宋体" w:cs="宋体"/>
          <w:color w:val="2B2B2B"/>
          <w:sz w:val="48"/>
          <w:szCs w:val="48"/>
          <w:shd w:val="clear" w:color="auto" w:fill="FFFFFF"/>
        </w:rPr>
      </w:pPr>
      <w:r>
        <w:rPr>
          <w:rFonts w:hint="eastAsia" w:ascii="宋体" w:hAnsi="宋体" w:eastAsia="宋体" w:cs="宋体"/>
          <w:color w:val="2B2B2B"/>
          <w:sz w:val="48"/>
          <w:szCs w:val="48"/>
          <w:shd w:val="clear" w:color="auto" w:fill="FFFFFF"/>
        </w:rPr>
        <w:t> </w:t>
      </w:r>
    </w:p>
    <w:p w14:paraId="574C7CE0">
      <w:pPr>
        <w:rPr>
          <w:rFonts w:ascii="宋体" w:hAnsi="宋体" w:eastAsia="宋体" w:cs="宋体"/>
          <w:color w:val="2B2B2B"/>
          <w:sz w:val="48"/>
          <w:szCs w:val="48"/>
          <w:shd w:val="clear" w:color="auto" w:fill="FFFFFF"/>
        </w:rPr>
      </w:pPr>
      <w:r>
        <w:rPr>
          <w:rFonts w:hint="eastAsia" w:ascii="宋体" w:hAnsi="宋体" w:eastAsia="宋体" w:cs="宋体"/>
          <w:color w:val="2B2B2B"/>
          <w:sz w:val="48"/>
          <w:szCs w:val="48"/>
          <w:shd w:val="clear" w:color="auto" w:fill="FFFFFF"/>
        </w:rPr>
        <w:br w:type="page"/>
      </w:r>
    </w:p>
    <w:p w14:paraId="04A1DA8C">
      <w:pPr>
        <w:pStyle w:val="6"/>
        <w:widowControl/>
        <w:spacing w:beforeAutospacing="0" w:afterAutospacing="0" w:line="300" w:lineRule="atLeast"/>
        <w:ind w:left="100" w:right="100"/>
        <w:jc w:val="center"/>
      </w:pPr>
      <w:r>
        <w:rPr>
          <w:rFonts w:hint="eastAsia" w:ascii="宋体" w:hAnsi="宋体" w:eastAsia="宋体" w:cs="宋体"/>
          <w:color w:val="2B2B2B"/>
          <w:sz w:val="48"/>
          <w:szCs w:val="48"/>
          <w:shd w:val="clear" w:color="auto" w:fill="FFFFFF"/>
        </w:rPr>
        <w:t>福建省纤维检验中心询比价采购项目</w:t>
      </w:r>
    </w:p>
    <w:p w14:paraId="51CF2DEC">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41DFF099">
      <w:pPr>
        <w:pStyle w:val="6"/>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108386F0">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报</w:t>
      </w:r>
    </w:p>
    <w:p w14:paraId="494C8EBC">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价</w:t>
      </w:r>
    </w:p>
    <w:p w14:paraId="07A4F525">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文</w:t>
      </w:r>
    </w:p>
    <w:p w14:paraId="1C5FE672">
      <w:pPr>
        <w:pStyle w:val="6"/>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件</w:t>
      </w:r>
    </w:p>
    <w:p w14:paraId="349095AB">
      <w:pPr>
        <w:pStyle w:val="6"/>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6CB833D1">
      <w:pPr>
        <w:pStyle w:val="6"/>
        <w:widowControl/>
        <w:spacing w:beforeAutospacing="0" w:afterAutospacing="0" w:line="240" w:lineRule="atLeast"/>
        <w:ind w:left="100" w:right="100"/>
        <w:jc w:val="center"/>
      </w:pPr>
      <w:r>
        <w:rPr>
          <w:rFonts w:ascii="仿宋_GB2312" w:hAnsi="宋体" w:eastAsia="仿宋_GB2312" w:cs="仿宋_GB2312"/>
          <w:color w:val="2B2B2B"/>
          <w:sz w:val="36"/>
          <w:szCs w:val="36"/>
          <w:shd w:val="clear" w:color="auto" w:fill="FFFFFF"/>
        </w:rPr>
        <w:t>（价格部分）</w:t>
      </w:r>
    </w:p>
    <w:p w14:paraId="558CADC5">
      <w:pPr>
        <w:pStyle w:val="6"/>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2C0457CD">
      <w:pPr>
        <w:pStyle w:val="6"/>
        <w:widowControl/>
        <w:spacing w:beforeAutospacing="0" w:afterAutospacing="0" w:line="240" w:lineRule="atLeast"/>
        <w:ind w:left="100" w:right="100" w:firstLine="1084"/>
      </w:pPr>
      <w:r>
        <w:rPr>
          <w:rFonts w:ascii="仿宋_GB2312" w:hAnsi="宋体" w:eastAsia="仿宋_GB2312" w:cs="仿宋_GB2312"/>
          <w:color w:val="2B2B2B"/>
          <w:sz w:val="36"/>
          <w:szCs w:val="36"/>
          <w:shd w:val="clear" w:color="auto" w:fill="FFFFFF"/>
        </w:rPr>
        <w:t>项目名称：</w:t>
      </w:r>
    </w:p>
    <w:p w14:paraId="4B9B1B5C">
      <w:pPr>
        <w:pStyle w:val="6"/>
        <w:widowControl/>
        <w:spacing w:beforeAutospacing="0" w:afterAutospacing="0" w:line="240" w:lineRule="atLeast"/>
        <w:ind w:left="100" w:right="100" w:firstLine="1084"/>
      </w:pPr>
      <w:r>
        <w:rPr>
          <w:rFonts w:hint="eastAsia" w:ascii="仿宋_GB2312" w:hAnsi="宋体" w:eastAsia="仿宋_GB2312" w:cs="仿宋_GB2312"/>
          <w:color w:val="2B2B2B"/>
          <w:sz w:val="36"/>
          <w:szCs w:val="36"/>
          <w:shd w:val="clear" w:color="auto" w:fill="FFFFFF"/>
        </w:rPr>
        <w:t>项目编号</w:t>
      </w:r>
      <w:r>
        <w:rPr>
          <w:rFonts w:ascii="仿宋_GB2312" w:hAnsi="宋体" w:eastAsia="仿宋_GB2312" w:cs="仿宋_GB2312"/>
          <w:color w:val="2B2B2B"/>
          <w:sz w:val="36"/>
          <w:szCs w:val="36"/>
          <w:shd w:val="clear" w:color="auto" w:fill="FFFFFF"/>
        </w:rPr>
        <w:t>：</w:t>
      </w:r>
    </w:p>
    <w:p w14:paraId="30CD4980">
      <w:pPr>
        <w:pStyle w:val="6"/>
        <w:widowControl/>
        <w:spacing w:beforeAutospacing="0" w:afterAutospacing="0" w:line="240" w:lineRule="atLeast"/>
        <w:ind w:left="100" w:right="100"/>
      </w:pPr>
      <w:r>
        <w:rPr>
          <w:rFonts w:ascii="仿宋_GB2312" w:hAnsi="宋体" w:eastAsia="仿宋_GB2312" w:cs="仿宋_GB2312"/>
          <w:color w:val="2B2B2B"/>
          <w:sz w:val="36"/>
          <w:szCs w:val="36"/>
          <w:shd w:val="clear" w:color="auto" w:fill="FFFFFF"/>
        </w:rPr>
        <w:t>　　　报价人名称：</w:t>
      </w:r>
    </w:p>
    <w:p w14:paraId="7132FC5E">
      <w:pPr>
        <w:pStyle w:val="6"/>
        <w:widowControl/>
        <w:spacing w:beforeAutospacing="0" w:afterAutospacing="0" w:line="240" w:lineRule="atLeast"/>
        <w:ind w:left="100" w:right="100" w:firstLine="1066"/>
      </w:pPr>
      <w:r>
        <w:rPr>
          <w:rFonts w:ascii="仿宋_GB2312" w:hAnsi="宋体" w:eastAsia="仿宋_GB2312" w:cs="仿宋_GB2312"/>
          <w:color w:val="2B2B2B"/>
          <w:sz w:val="36"/>
          <w:szCs w:val="36"/>
          <w:shd w:val="clear" w:color="auto" w:fill="FFFFFF"/>
        </w:rPr>
        <w:t>日期：</w:t>
      </w:r>
    </w:p>
    <w:p w14:paraId="752315BE">
      <w:pPr>
        <w:pStyle w:val="6"/>
        <w:widowControl/>
        <w:spacing w:beforeAutospacing="0" w:afterAutospacing="0" w:line="300" w:lineRule="atLeast"/>
        <w:ind w:left="100" w:right="100"/>
      </w:pPr>
    </w:p>
    <w:p w14:paraId="6B2C23F5">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2619B054">
      <w:pPr>
        <w:pStyle w:val="6"/>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目 录</w:t>
      </w:r>
    </w:p>
    <w:p w14:paraId="267223B6">
      <w:pPr>
        <w:pStyle w:val="6"/>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r>
        <w:rPr>
          <w:rFonts w:ascii="Calibri" w:hAnsi="Calibri" w:eastAsia="宋体" w:cs="Calibri"/>
          <w:color w:val="2B2B2B"/>
          <w:sz w:val="16"/>
          <w:szCs w:val="16"/>
          <w:shd w:val="clear" w:color="auto" w:fill="FFFFFF"/>
        </w:rPr>
        <w:t>1．</w:t>
      </w:r>
      <w:r>
        <w:rPr>
          <w:rFonts w:hint="eastAsia" w:ascii="宋体" w:hAnsi="宋体" w:eastAsia="宋体" w:cs="宋体"/>
          <w:color w:val="2B2B2B"/>
          <w:sz w:val="16"/>
          <w:szCs w:val="16"/>
          <w:shd w:val="clear" w:color="auto" w:fill="FFFFFF"/>
        </w:rPr>
        <w:t>报价一览表</w:t>
      </w:r>
    </w:p>
    <w:p w14:paraId="1C6569A1">
      <w:pPr>
        <w:pStyle w:val="6"/>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r>
        <w:rPr>
          <w:rFonts w:ascii="Calibri" w:hAnsi="Calibri" w:eastAsia="宋体" w:cs="Calibri"/>
          <w:color w:val="2B2B2B"/>
          <w:sz w:val="16"/>
          <w:szCs w:val="16"/>
          <w:shd w:val="clear" w:color="auto" w:fill="FFFFFF"/>
        </w:rPr>
        <w:t>2．</w:t>
      </w:r>
      <w:r>
        <w:rPr>
          <w:rFonts w:hint="eastAsia" w:ascii="宋体" w:hAnsi="宋体" w:eastAsia="宋体" w:cs="宋体"/>
          <w:color w:val="2B2B2B"/>
          <w:sz w:val="16"/>
          <w:szCs w:val="16"/>
          <w:shd w:val="clear" w:color="auto" w:fill="FFFFFF"/>
        </w:rPr>
        <w:t>明细报价表</w:t>
      </w:r>
    </w:p>
    <w:p w14:paraId="2D350226">
      <w:pPr>
        <w:pStyle w:val="6"/>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3A439665">
      <w:pPr>
        <w:pStyle w:val="6"/>
        <w:widowControl/>
        <w:spacing w:beforeAutospacing="0" w:afterAutospacing="0" w:line="300" w:lineRule="atLeast"/>
        <w:ind w:left="100" w:right="100"/>
      </w:pPr>
    </w:p>
    <w:p w14:paraId="5F2B14E4">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76444CE1">
      <w:pPr>
        <w:pStyle w:val="6"/>
        <w:widowControl/>
        <w:spacing w:beforeAutospacing="0" w:afterAutospacing="0" w:line="300" w:lineRule="atLeast"/>
        <w:ind w:left="100" w:right="100" w:firstLine="960"/>
        <w:jc w:val="center"/>
      </w:pPr>
      <w:r>
        <w:rPr>
          <w:rFonts w:hint="eastAsia" w:ascii="宋体" w:hAnsi="宋体" w:eastAsia="宋体" w:cs="宋体"/>
          <w:color w:val="2B2B2B"/>
          <w:szCs w:val="24"/>
          <w:shd w:val="clear" w:color="auto" w:fill="FFFFFF"/>
        </w:rPr>
        <w:t>一、报价一览表</w:t>
      </w:r>
    </w:p>
    <w:p w14:paraId="5A49FA67">
      <w:pPr>
        <w:pStyle w:val="6"/>
        <w:widowControl/>
        <w:spacing w:beforeAutospacing="0" w:afterAutospacing="0" w:line="420" w:lineRule="atLeast"/>
        <w:ind w:left="100" w:right="126"/>
        <w:rPr>
          <w:rFonts w:ascii="仿宋_GB2312" w:hAnsi="宋体" w:eastAsia="仿宋_GB2312" w:cs="仿宋_GB2312"/>
          <w:b w:val="0"/>
          <w:bCs w:val="0"/>
          <w:color w:val="2B2B2B"/>
          <w:szCs w:val="24"/>
          <w:shd w:val="clear" w:color="auto" w:fill="FFFFFF"/>
        </w:rPr>
      </w:pPr>
      <w:r>
        <w:rPr>
          <w:rFonts w:ascii="仿宋_GB2312" w:hAnsi="宋体" w:eastAsia="仿宋_GB2312" w:cs="仿宋_GB2312"/>
          <w:b w:val="0"/>
          <w:bCs w:val="0"/>
          <w:color w:val="2B2B2B"/>
          <w:szCs w:val="24"/>
          <w:shd w:val="clear" w:color="auto" w:fill="FFFFFF"/>
        </w:rPr>
        <w:t>报价人名称： 　　　</w:t>
      </w:r>
      <w:r>
        <w:rPr>
          <w:rFonts w:hint="eastAsia" w:ascii="仿宋_GB2312" w:hAnsi="宋体" w:eastAsia="仿宋_GB2312" w:cs="仿宋_GB2312"/>
          <w:b w:val="0"/>
          <w:bCs w:val="0"/>
          <w:color w:val="2B2B2B"/>
          <w:szCs w:val="24"/>
          <w:shd w:val="clear" w:color="auto" w:fill="FFFFFF"/>
        </w:rPr>
        <w:t xml:space="preserve">                      </w:t>
      </w:r>
      <w:r>
        <w:rPr>
          <w:rFonts w:ascii="仿宋_GB2312" w:hAnsi="宋体" w:eastAsia="仿宋_GB2312" w:cs="仿宋_GB2312"/>
          <w:b w:val="0"/>
          <w:bCs w:val="0"/>
          <w:color w:val="2B2B2B"/>
          <w:szCs w:val="24"/>
          <w:shd w:val="clear" w:color="auto" w:fill="FFFFFF"/>
        </w:rPr>
        <w:t>　</w:t>
      </w:r>
      <w:r>
        <w:rPr>
          <w:rFonts w:hint="eastAsia" w:ascii="仿宋_GB2312" w:hAnsi="宋体" w:eastAsia="仿宋_GB2312" w:cs="仿宋_GB2312"/>
          <w:b w:val="0"/>
          <w:bCs w:val="0"/>
          <w:color w:val="2B2B2B"/>
          <w:szCs w:val="24"/>
          <w:shd w:val="clear" w:color="auto" w:fill="FFFFFF"/>
        </w:rPr>
        <w:t>项目编号：</w:t>
      </w:r>
    </w:p>
    <w:tbl>
      <w:tblPr>
        <w:tblStyle w:val="8"/>
        <w:tblpPr w:leftFromText="180" w:rightFromText="180" w:vertAnchor="text" w:horzAnchor="page" w:tblpX="1473" w:tblpY="301"/>
        <w:tblOverlap w:val="never"/>
        <w:tblW w:w="908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40"/>
        <w:gridCol w:w="1417"/>
        <w:gridCol w:w="3402"/>
        <w:gridCol w:w="1446"/>
        <w:gridCol w:w="1134"/>
        <w:gridCol w:w="945"/>
      </w:tblGrid>
      <w:tr w14:paraId="679AEB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4" w:hRule="atLeast"/>
        </w:trPr>
        <w:tc>
          <w:tcPr>
            <w:tcW w:w="740" w:type="dxa"/>
            <w:tcBorders>
              <w:top w:val="single" w:color="auto" w:sz="8" w:space="0"/>
              <w:left w:val="single" w:color="auto" w:sz="8" w:space="0"/>
              <w:bottom w:val="single" w:color="auto" w:sz="8" w:space="0"/>
              <w:right w:val="single" w:color="auto" w:sz="8" w:space="0"/>
            </w:tcBorders>
            <w:shd w:val="clear" w:color="auto" w:fill="auto"/>
            <w:tcMar>
              <w:left w:w="30" w:type="dxa"/>
              <w:right w:w="30" w:type="dxa"/>
            </w:tcMar>
            <w:vAlign w:val="center"/>
          </w:tcPr>
          <w:p w14:paraId="42E7DC20">
            <w:pPr>
              <w:pStyle w:val="6"/>
              <w:widowControl/>
              <w:spacing w:beforeAutospacing="0" w:afterAutospacing="0"/>
              <w:jc w:val="center"/>
              <w:rPr>
                <w:b w:val="0"/>
                <w:bCs w:val="0"/>
              </w:rPr>
            </w:pPr>
            <w:r>
              <w:rPr>
                <w:rFonts w:hint="eastAsia" w:ascii="宋体" w:hAnsi="宋体" w:eastAsia="宋体" w:cs="宋体"/>
                <w:b w:val="0"/>
                <w:bCs w:val="0"/>
                <w:sz w:val="21"/>
              </w:rPr>
              <w:t>序号</w:t>
            </w:r>
          </w:p>
        </w:tc>
        <w:tc>
          <w:tcPr>
            <w:tcW w:w="1417"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27CC9182">
            <w:pPr>
              <w:pStyle w:val="6"/>
              <w:widowControl/>
              <w:spacing w:beforeAutospacing="0" w:afterAutospacing="0"/>
              <w:jc w:val="center"/>
              <w:rPr>
                <w:b w:val="0"/>
                <w:bCs w:val="0"/>
              </w:rPr>
            </w:pPr>
            <w:r>
              <w:rPr>
                <w:rFonts w:hint="eastAsia" w:ascii="宋体" w:hAnsi="宋体" w:eastAsia="宋体" w:cs="宋体"/>
                <w:b w:val="0"/>
                <w:bCs w:val="0"/>
                <w:sz w:val="21"/>
              </w:rPr>
              <w:t>项目名称</w:t>
            </w:r>
          </w:p>
        </w:tc>
        <w:tc>
          <w:tcPr>
            <w:tcW w:w="3402"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0EDAA19D">
            <w:pPr>
              <w:pStyle w:val="6"/>
              <w:widowControl/>
              <w:spacing w:beforeAutospacing="0" w:afterAutospacing="0"/>
              <w:jc w:val="center"/>
              <w:rPr>
                <w:b w:val="0"/>
                <w:bCs w:val="0"/>
              </w:rPr>
            </w:pPr>
            <w:r>
              <w:rPr>
                <w:rFonts w:hint="eastAsia" w:ascii="宋体" w:hAnsi="宋体" w:eastAsia="宋体" w:cs="宋体"/>
                <w:b w:val="0"/>
                <w:bCs w:val="0"/>
                <w:sz w:val="21"/>
              </w:rPr>
              <w:t>概述</w:t>
            </w:r>
          </w:p>
        </w:tc>
        <w:tc>
          <w:tcPr>
            <w:tcW w:w="1446"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0932D5DB">
            <w:pPr>
              <w:pStyle w:val="6"/>
              <w:widowControl/>
              <w:spacing w:beforeAutospacing="0" w:afterAutospacing="0"/>
              <w:jc w:val="center"/>
              <w:rPr>
                <w:b w:val="0"/>
                <w:bCs w:val="0"/>
              </w:rPr>
            </w:pPr>
            <w:r>
              <w:rPr>
                <w:rFonts w:hint="eastAsia" w:ascii="宋体" w:hAnsi="宋体" w:eastAsia="宋体" w:cs="宋体"/>
                <w:b w:val="0"/>
                <w:bCs w:val="0"/>
                <w:sz w:val="21"/>
              </w:rPr>
              <w:t>数量</w:t>
            </w:r>
          </w:p>
        </w:tc>
        <w:tc>
          <w:tcPr>
            <w:tcW w:w="1134"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5D42B338">
            <w:pPr>
              <w:pStyle w:val="6"/>
              <w:widowControl/>
              <w:spacing w:beforeAutospacing="0" w:afterAutospacing="0"/>
              <w:jc w:val="center"/>
              <w:rPr>
                <w:b w:val="0"/>
                <w:bCs w:val="0"/>
              </w:rPr>
            </w:pPr>
            <w:r>
              <w:rPr>
                <w:rFonts w:hint="eastAsia" w:ascii="宋体" w:hAnsi="宋体" w:eastAsia="宋体" w:cs="宋体"/>
                <w:b w:val="0"/>
                <w:bCs w:val="0"/>
                <w:sz w:val="21"/>
              </w:rPr>
              <w:t>单价</w:t>
            </w:r>
          </w:p>
        </w:tc>
        <w:tc>
          <w:tcPr>
            <w:tcW w:w="945"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56751F2F">
            <w:pPr>
              <w:pStyle w:val="6"/>
              <w:widowControl/>
              <w:spacing w:beforeAutospacing="0" w:afterAutospacing="0"/>
              <w:jc w:val="center"/>
              <w:rPr>
                <w:b w:val="0"/>
                <w:bCs w:val="0"/>
              </w:rPr>
            </w:pPr>
            <w:r>
              <w:rPr>
                <w:rFonts w:hint="eastAsia" w:ascii="宋体" w:hAnsi="宋体" w:eastAsia="宋体" w:cs="宋体"/>
                <w:b w:val="0"/>
                <w:bCs w:val="0"/>
                <w:sz w:val="21"/>
              </w:rPr>
              <w:t>总价</w:t>
            </w:r>
          </w:p>
        </w:tc>
      </w:tr>
      <w:tr w14:paraId="14722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62" w:hRule="atLeast"/>
        </w:trPr>
        <w:tc>
          <w:tcPr>
            <w:tcW w:w="740" w:type="dxa"/>
            <w:tcBorders>
              <w:top w:val="nil"/>
              <w:left w:val="single" w:color="auto" w:sz="8" w:space="0"/>
              <w:bottom w:val="single" w:color="auto" w:sz="8" w:space="0"/>
              <w:right w:val="single" w:color="auto" w:sz="8" w:space="0"/>
            </w:tcBorders>
            <w:shd w:val="clear" w:color="auto" w:fill="auto"/>
            <w:tcMar>
              <w:left w:w="30" w:type="dxa"/>
              <w:right w:w="30" w:type="dxa"/>
            </w:tcMar>
            <w:vAlign w:val="center"/>
          </w:tcPr>
          <w:p w14:paraId="3C9CF7F3">
            <w:pPr>
              <w:pStyle w:val="6"/>
              <w:widowControl/>
              <w:spacing w:beforeAutospacing="0" w:afterAutospacing="0"/>
              <w:jc w:val="center"/>
              <w:rPr>
                <w:b w:val="0"/>
                <w:bCs w:val="0"/>
              </w:rPr>
            </w:pPr>
            <w:r>
              <w:rPr>
                <w:b w:val="0"/>
                <w:bCs w:val="0"/>
                <w:sz w:val="14"/>
                <w:szCs w:val="14"/>
              </w:rPr>
              <w:t> </w:t>
            </w:r>
          </w:p>
        </w:tc>
        <w:tc>
          <w:tcPr>
            <w:tcW w:w="1417" w:type="dxa"/>
            <w:tcBorders>
              <w:top w:val="nil"/>
              <w:left w:val="nil"/>
              <w:bottom w:val="single" w:color="auto" w:sz="8" w:space="0"/>
              <w:right w:val="single" w:color="auto" w:sz="8" w:space="0"/>
            </w:tcBorders>
            <w:shd w:val="clear" w:color="auto" w:fill="auto"/>
            <w:tcMar>
              <w:left w:w="30" w:type="dxa"/>
              <w:right w:w="30" w:type="dxa"/>
            </w:tcMar>
            <w:vAlign w:val="center"/>
          </w:tcPr>
          <w:p w14:paraId="7848823E">
            <w:pPr>
              <w:pStyle w:val="6"/>
              <w:widowControl/>
              <w:spacing w:beforeAutospacing="0" w:afterAutospacing="0"/>
              <w:jc w:val="center"/>
              <w:rPr>
                <w:b w:val="0"/>
                <w:bCs w:val="0"/>
              </w:rPr>
            </w:pPr>
            <w:r>
              <w:rPr>
                <w:b w:val="0"/>
                <w:bCs w:val="0"/>
                <w:sz w:val="14"/>
                <w:szCs w:val="14"/>
              </w:rPr>
              <w:t> </w:t>
            </w:r>
          </w:p>
        </w:tc>
        <w:tc>
          <w:tcPr>
            <w:tcW w:w="3402" w:type="dxa"/>
            <w:tcBorders>
              <w:top w:val="nil"/>
              <w:left w:val="nil"/>
              <w:bottom w:val="single" w:color="auto" w:sz="8" w:space="0"/>
              <w:right w:val="single" w:color="auto" w:sz="8" w:space="0"/>
            </w:tcBorders>
            <w:shd w:val="clear" w:color="auto" w:fill="auto"/>
            <w:tcMar>
              <w:left w:w="30" w:type="dxa"/>
              <w:right w:w="30" w:type="dxa"/>
            </w:tcMar>
            <w:vAlign w:val="center"/>
          </w:tcPr>
          <w:p w14:paraId="506BAEBE">
            <w:pPr>
              <w:pStyle w:val="6"/>
              <w:widowControl/>
              <w:spacing w:beforeAutospacing="0" w:afterAutospacing="0"/>
              <w:jc w:val="center"/>
              <w:rPr>
                <w:b w:val="0"/>
                <w:bCs w:val="0"/>
              </w:rPr>
            </w:pPr>
            <w:r>
              <w:rPr>
                <w:b w:val="0"/>
                <w:bCs w:val="0"/>
                <w:sz w:val="14"/>
                <w:szCs w:val="14"/>
              </w:rPr>
              <w:t> </w:t>
            </w:r>
          </w:p>
        </w:tc>
        <w:tc>
          <w:tcPr>
            <w:tcW w:w="1446" w:type="dxa"/>
            <w:tcBorders>
              <w:top w:val="nil"/>
              <w:left w:val="nil"/>
              <w:bottom w:val="single" w:color="auto" w:sz="8" w:space="0"/>
              <w:right w:val="single" w:color="auto" w:sz="8" w:space="0"/>
            </w:tcBorders>
            <w:shd w:val="clear" w:color="auto" w:fill="auto"/>
            <w:tcMar>
              <w:left w:w="30" w:type="dxa"/>
              <w:right w:w="30" w:type="dxa"/>
            </w:tcMar>
            <w:vAlign w:val="center"/>
          </w:tcPr>
          <w:p w14:paraId="1EFDC61C">
            <w:pPr>
              <w:pStyle w:val="6"/>
              <w:widowControl/>
              <w:spacing w:beforeAutospacing="0" w:afterAutospacing="0"/>
              <w:jc w:val="center"/>
              <w:rPr>
                <w:b w:val="0"/>
                <w:bCs w:val="0"/>
              </w:rPr>
            </w:pPr>
            <w:r>
              <w:rPr>
                <w:b w:val="0"/>
                <w:bCs w:val="0"/>
                <w:sz w:val="14"/>
                <w:szCs w:val="14"/>
              </w:rPr>
              <w:t> </w:t>
            </w:r>
          </w:p>
        </w:tc>
        <w:tc>
          <w:tcPr>
            <w:tcW w:w="1134" w:type="dxa"/>
            <w:tcBorders>
              <w:top w:val="nil"/>
              <w:left w:val="nil"/>
              <w:bottom w:val="single" w:color="auto" w:sz="8" w:space="0"/>
              <w:right w:val="single" w:color="auto" w:sz="8" w:space="0"/>
            </w:tcBorders>
            <w:shd w:val="clear" w:color="auto" w:fill="auto"/>
            <w:tcMar>
              <w:left w:w="30" w:type="dxa"/>
              <w:right w:w="30" w:type="dxa"/>
            </w:tcMar>
            <w:vAlign w:val="center"/>
          </w:tcPr>
          <w:p w14:paraId="74A5D520">
            <w:pPr>
              <w:pStyle w:val="6"/>
              <w:widowControl/>
              <w:spacing w:beforeAutospacing="0" w:afterAutospacing="0"/>
              <w:jc w:val="center"/>
              <w:rPr>
                <w:b w:val="0"/>
                <w:bCs w:val="0"/>
              </w:rPr>
            </w:pPr>
            <w:r>
              <w:rPr>
                <w:b w:val="0"/>
                <w:bCs w:val="0"/>
                <w:sz w:val="14"/>
                <w:szCs w:val="14"/>
              </w:rPr>
              <w:t> </w:t>
            </w:r>
          </w:p>
          <w:p w14:paraId="4A97721E">
            <w:pPr>
              <w:pStyle w:val="6"/>
              <w:widowControl/>
              <w:spacing w:beforeAutospacing="0" w:afterAutospacing="0"/>
              <w:jc w:val="center"/>
              <w:rPr>
                <w:b w:val="0"/>
                <w:bCs w:val="0"/>
              </w:rPr>
            </w:pPr>
            <w:r>
              <w:rPr>
                <w:b w:val="0"/>
                <w:bCs w:val="0"/>
                <w:sz w:val="14"/>
                <w:szCs w:val="14"/>
              </w:rPr>
              <w:t> </w:t>
            </w:r>
          </w:p>
          <w:p w14:paraId="78360D73">
            <w:pPr>
              <w:pStyle w:val="6"/>
              <w:widowControl/>
              <w:spacing w:beforeAutospacing="0" w:afterAutospacing="0"/>
              <w:jc w:val="center"/>
              <w:rPr>
                <w:b w:val="0"/>
                <w:bCs w:val="0"/>
              </w:rPr>
            </w:pPr>
            <w:r>
              <w:rPr>
                <w:b w:val="0"/>
                <w:bCs w:val="0"/>
                <w:sz w:val="14"/>
                <w:szCs w:val="14"/>
              </w:rPr>
              <w:t> </w:t>
            </w:r>
          </w:p>
        </w:tc>
        <w:tc>
          <w:tcPr>
            <w:tcW w:w="945" w:type="dxa"/>
            <w:tcBorders>
              <w:top w:val="nil"/>
              <w:left w:val="nil"/>
              <w:bottom w:val="single" w:color="auto" w:sz="8" w:space="0"/>
              <w:right w:val="single" w:color="auto" w:sz="8" w:space="0"/>
            </w:tcBorders>
            <w:shd w:val="clear" w:color="auto" w:fill="auto"/>
            <w:tcMar>
              <w:left w:w="30" w:type="dxa"/>
              <w:right w:w="30" w:type="dxa"/>
            </w:tcMar>
            <w:vAlign w:val="center"/>
          </w:tcPr>
          <w:p w14:paraId="4F03B973">
            <w:pPr>
              <w:pStyle w:val="6"/>
              <w:widowControl/>
              <w:spacing w:beforeAutospacing="0" w:afterAutospacing="0"/>
              <w:jc w:val="center"/>
              <w:rPr>
                <w:b w:val="0"/>
                <w:bCs w:val="0"/>
              </w:rPr>
            </w:pPr>
            <w:r>
              <w:rPr>
                <w:b w:val="0"/>
                <w:bCs w:val="0"/>
                <w:sz w:val="14"/>
                <w:szCs w:val="14"/>
              </w:rPr>
              <w:t> </w:t>
            </w:r>
          </w:p>
        </w:tc>
      </w:tr>
      <w:tr w14:paraId="49DB25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908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53B145">
            <w:pPr>
              <w:pStyle w:val="6"/>
              <w:widowControl/>
              <w:spacing w:beforeAutospacing="0" w:afterAutospacing="0"/>
              <w:rPr>
                <w:b w:val="0"/>
                <w:bCs w:val="0"/>
              </w:rPr>
            </w:pPr>
            <w:r>
              <w:rPr>
                <w:rFonts w:hint="eastAsia" w:ascii="宋体" w:hAnsi="宋体" w:eastAsia="宋体" w:cs="宋体"/>
                <w:b w:val="0"/>
                <w:bCs w:val="0"/>
                <w:sz w:val="21"/>
              </w:rPr>
              <w:t>合计：（大写）</w:t>
            </w:r>
            <w:r>
              <w:rPr>
                <w:rFonts w:ascii="Calibri" w:hAnsi="Calibri" w:cs="Calibri"/>
                <w:b w:val="0"/>
                <w:bCs w:val="0"/>
                <w:sz w:val="21"/>
              </w:rPr>
              <w:t>　　　　　　　　　　　　　　</w:t>
            </w:r>
            <w:r>
              <w:rPr>
                <w:rFonts w:hint="eastAsia" w:ascii="宋体" w:hAnsi="宋体" w:eastAsia="宋体" w:cs="宋体"/>
                <w:b w:val="0"/>
                <w:bCs w:val="0"/>
                <w:sz w:val="21"/>
              </w:rPr>
              <w:t>元</w:t>
            </w:r>
            <w:r>
              <w:rPr>
                <w:rFonts w:ascii="Calibri" w:hAnsi="Calibri" w:cs="Calibri"/>
                <w:b w:val="0"/>
                <w:bCs w:val="0"/>
                <w:sz w:val="21"/>
              </w:rPr>
              <w:t>　　　　　</w:t>
            </w:r>
            <w:r>
              <w:rPr>
                <w:rFonts w:ascii="Arial" w:hAnsi="Arial" w:cs="Arial"/>
                <w:b w:val="0"/>
                <w:bCs w:val="0"/>
                <w:sz w:val="21"/>
              </w:rPr>
              <w:t>¥</w:t>
            </w:r>
            <w:r>
              <w:rPr>
                <w:rFonts w:hint="eastAsia" w:ascii="宋体" w:hAnsi="宋体" w:eastAsia="宋体" w:cs="宋体"/>
                <w:b w:val="0"/>
                <w:bCs w:val="0"/>
                <w:sz w:val="21"/>
              </w:rPr>
              <w:t>：（小写）</w:t>
            </w:r>
            <w:r>
              <w:rPr>
                <w:rFonts w:ascii="Calibri" w:hAnsi="Calibri" w:cs="Calibri"/>
                <w:b w:val="0"/>
                <w:bCs w:val="0"/>
                <w:sz w:val="21"/>
                <w:u w:val="single"/>
              </w:rPr>
              <w:t>　　　　　　　　 </w:t>
            </w:r>
            <w:r>
              <w:rPr>
                <w:rFonts w:hint="eastAsia" w:ascii="宋体" w:hAnsi="宋体" w:eastAsia="宋体" w:cs="宋体"/>
                <w:b w:val="0"/>
                <w:bCs w:val="0"/>
                <w:sz w:val="21"/>
                <w:u w:val="single"/>
              </w:rPr>
              <w:t>元</w:t>
            </w:r>
            <w:r>
              <w:rPr>
                <w:rFonts w:ascii="Calibri" w:hAnsi="Calibri" w:cs="Calibri"/>
                <w:b w:val="0"/>
                <w:bCs w:val="0"/>
                <w:sz w:val="21"/>
                <w:u w:val="single"/>
              </w:rPr>
              <w:t>　　</w:t>
            </w:r>
          </w:p>
        </w:tc>
      </w:tr>
    </w:tbl>
    <w:p w14:paraId="7CED458B">
      <w:pPr>
        <w:pStyle w:val="6"/>
        <w:widowControl/>
        <w:spacing w:beforeAutospacing="0" w:afterAutospacing="0" w:line="420" w:lineRule="atLeast"/>
        <w:ind w:left="100" w:right="126"/>
        <w:rPr>
          <w:b w:val="0"/>
          <w:bCs w:val="0"/>
        </w:rPr>
      </w:pPr>
      <w:r>
        <w:rPr>
          <w:rFonts w:ascii="仿宋_GB2312" w:hAnsi="宋体" w:eastAsia="仿宋_GB2312" w:cs="仿宋_GB2312"/>
          <w:b w:val="0"/>
          <w:bCs w:val="0"/>
          <w:color w:val="2B2B2B"/>
          <w:szCs w:val="24"/>
          <w:shd w:val="clear" w:color="auto" w:fill="FFFFFF"/>
        </w:rPr>
        <w:t> 　</w:t>
      </w:r>
      <w:r>
        <w:rPr>
          <w:rFonts w:ascii="Calibri" w:hAnsi="Calibri" w:eastAsia="宋体" w:cs="Calibri"/>
          <w:b w:val="0"/>
          <w:bCs w:val="0"/>
          <w:color w:val="2B2B2B"/>
          <w:sz w:val="32"/>
          <w:szCs w:val="32"/>
          <w:shd w:val="clear" w:color="auto" w:fill="FFFFFF"/>
        </w:rPr>
        <w:t>　　　　　　　　　　　　　　　　　　 </w:t>
      </w:r>
    </w:p>
    <w:p w14:paraId="42E88F50">
      <w:pPr>
        <w:pStyle w:val="6"/>
        <w:widowControl/>
        <w:spacing w:beforeAutospacing="0" w:afterAutospacing="0" w:line="300" w:lineRule="atLeast"/>
        <w:ind w:left="100" w:right="100"/>
        <w:rPr>
          <w:b w:val="0"/>
          <w:bCs w:val="0"/>
        </w:rPr>
      </w:pPr>
      <w:r>
        <w:rPr>
          <w:rFonts w:ascii="Calibri" w:hAnsi="Calibri" w:eastAsia="宋体" w:cs="Calibri"/>
          <w:b w:val="0"/>
          <w:bCs w:val="0"/>
          <w:color w:val="2B2B2B"/>
          <w:sz w:val="32"/>
          <w:szCs w:val="32"/>
          <w:shd w:val="clear" w:color="auto" w:fill="FFFFFF"/>
        </w:rPr>
        <w:t>　</w:t>
      </w:r>
      <w:r>
        <w:rPr>
          <w:rFonts w:ascii="Calibri" w:hAnsi="Calibri" w:eastAsia="宋体" w:cs="Calibri"/>
          <w:b w:val="0"/>
          <w:bCs w:val="0"/>
          <w:color w:val="2B2B2B"/>
          <w:szCs w:val="24"/>
          <w:shd w:val="clear" w:color="auto" w:fill="FFFFFF"/>
        </w:rPr>
        <w:t>　　　　　　　　　　　　　　　　　　　　　 </w:t>
      </w:r>
    </w:p>
    <w:p w14:paraId="2D251DBF">
      <w:pPr>
        <w:pStyle w:val="6"/>
        <w:widowControl/>
        <w:spacing w:beforeAutospacing="0" w:afterAutospacing="0" w:line="300" w:lineRule="atLeast"/>
        <w:ind w:left="100" w:right="100"/>
        <w:rPr>
          <w:b w:val="0"/>
          <w:bCs w:val="0"/>
        </w:rPr>
      </w:pPr>
      <w:r>
        <w:rPr>
          <w:rFonts w:ascii="Calibri" w:hAnsi="Calibri" w:eastAsia="宋体" w:cs="Calibri"/>
          <w:b w:val="0"/>
          <w:bCs w:val="0"/>
          <w:color w:val="2B2B2B"/>
          <w:szCs w:val="24"/>
          <w:shd w:val="clear" w:color="auto" w:fill="FFFFFF"/>
        </w:rPr>
        <w:t>　</w:t>
      </w:r>
    </w:p>
    <w:p w14:paraId="414FCF99">
      <w:pPr>
        <w:pStyle w:val="6"/>
        <w:widowControl/>
        <w:spacing w:beforeAutospacing="0" w:afterAutospacing="0" w:line="30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6A7C12F5">
      <w:pPr>
        <w:pStyle w:val="6"/>
        <w:widowControl/>
        <w:spacing w:beforeAutospacing="0" w:afterAutospacing="0" w:line="24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02FB9FD7">
      <w:pPr>
        <w:pStyle w:val="6"/>
        <w:widowControl/>
        <w:spacing w:beforeAutospacing="0" w:afterAutospacing="0" w:line="24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6BB85BBB">
      <w:pPr>
        <w:pStyle w:val="6"/>
        <w:widowControl/>
        <w:spacing w:beforeAutospacing="0" w:afterAutospacing="0" w:line="24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3771BC9D">
      <w:pPr>
        <w:pStyle w:val="6"/>
        <w:widowControl/>
        <w:spacing w:beforeAutospacing="0" w:afterAutospacing="0" w:line="240" w:lineRule="atLeast"/>
        <w:ind w:left="3580" w:right="100"/>
        <w:rPr>
          <w:rFonts w:ascii="宋体" w:hAnsi="宋体" w:eastAsia="宋体" w:cs="宋体"/>
          <w:b w:val="0"/>
          <w:bCs w:val="0"/>
          <w:color w:val="2B2B2B"/>
          <w:sz w:val="16"/>
          <w:szCs w:val="16"/>
          <w:shd w:val="clear" w:color="auto" w:fill="FFFFFF"/>
        </w:rPr>
      </w:pPr>
      <w:r>
        <w:rPr>
          <w:rFonts w:hint="eastAsia" w:ascii="宋体" w:hAnsi="宋体" w:eastAsia="宋体" w:cs="宋体"/>
          <w:b w:val="0"/>
          <w:bCs w:val="0"/>
          <w:color w:val="2B2B2B"/>
          <w:sz w:val="21"/>
          <w:shd w:val="clear" w:color="auto" w:fill="FFFFFF"/>
        </w:rPr>
        <w:t>报价人（全称并加盖公章）：</w:t>
      </w:r>
      <w:r>
        <w:rPr>
          <w:rFonts w:hint="eastAsia" w:ascii="宋体" w:hAnsi="宋体" w:eastAsia="宋体" w:cs="宋体"/>
          <w:b w:val="0"/>
          <w:bCs w:val="0"/>
          <w:color w:val="2B2B2B"/>
          <w:sz w:val="21"/>
          <w:u w:val="single"/>
          <w:shd w:val="clear" w:color="auto" w:fill="FFFFFF"/>
        </w:rPr>
        <w:t>　　　　　　　　 </w:t>
      </w:r>
      <w:r>
        <w:rPr>
          <w:rFonts w:hint="eastAsia" w:ascii="宋体" w:hAnsi="宋体" w:eastAsia="宋体" w:cs="宋体"/>
          <w:b w:val="0"/>
          <w:bCs w:val="0"/>
          <w:color w:val="2B2B2B"/>
          <w:sz w:val="16"/>
          <w:szCs w:val="16"/>
          <w:shd w:val="clear" w:color="auto" w:fill="FFFFFF"/>
        </w:rPr>
        <w:t> </w:t>
      </w:r>
    </w:p>
    <w:p w14:paraId="4F162E17">
      <w:pPr>
        <w:pStyle w:val="6"/>
        <w:widowControl/>
        <w:spacing w:beforeAutospacing="0" w:afterAutospacing="0" w:line="240" w:lineRule="atLeast"/>
        <w:ind w:left="3580" w:right="100"/>
        <w:rPr>
          <w:b w:val="0"/>
          <w:bCs w:val="0"/>
        </w:rPr>
      </w:pPr>
      <w:r>
        <w:rPr>
          <w:rFonts w:hint="eastAsia" w:ascii="宋体" w:hAnsi="宋体" w:eastAsia="宋体" w:cs="宋体"/>
          <w:b w:val="0"/>
          <w:bCs w:val="0"/>
          <w:color w:val="2B2B2B"/>
          <w:sz w:val="21"/>
          <w:shd w:val="clear" w:color="auto" w:fill="FFFFFF"/>
        </w:rPr>
        <w:t>报价代表人签字：___________________</w:t>
      </w:r>
    </w:p>
    <w:p w14:paraId="23BD80B7">
      <w:pPr>
        <w:pStyle w:val="6"/>
        <w:widowControl/>
        <w:spacing w:beforeAutospacing="0" w:afterAutospacing="0" w:line="240" w:lineRule="atLeast"/>
        <w:ind w:left="100" w:right="100" w:firstLine="3465"/>
        <w:rPr>
          <w:b w:val="0"/>
          <w:bCs w:val="0"/>
        </w:rPr>
      </w:pPr>
      <w:r>
        <w:rPr>
          <w:rFonts w:hint="eastAsia" w:ascii="宋体" w:hAnsi="宋体" w:eastAsia="宋体" w:cs="宋体"/>
          <w:b w:val="0"/>
          <w:bCs w:val="0"/>
          <w:color w:val="2B2B2B"/>
          <w:sz w:val="21"/>
          <w:shd w:val="clear" w:color="auto" w:fill="FFFFFF"/>
        </w:rPr>
        <w:t>日 　　　　 期：___________________</w:t>
      </w:r>
    </w:p>
    <w:p w14:paraId="227B2133">
      <w:pPr>
        <w:widowControl/>
        <w:ind w:left="100" w:right="100"/>
        <w:jc w:val="left"/>
        <w:rPr>
          <w:b w:val="0"/>
          <w:bCs w:val="0"/>
        </w:rPr>
      </w:pPr>
    </w:p>
    <w:p w14:paraId="172CF551">
      <w:pPr>
        <w:pStyle w:val="6"/>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4D7F24D1">
      <w:pPr>
        <w:pStyle w:val="6"/>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70E5F96C">
      <w:pPr>
        <w:pStyle w:val="6"/>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51E2D76F">
      <w:pPr>
        <w:pStyle w:val="6"/>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4953F140">
      <w:pPr>
        <w:pStyle w:val="6"/>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3DDFA903">
      <w:pPr>
        <w:rPr>
          <w:rFonts w:ascii="宋体" w:hAnsi="宋体" w:eastAsia="宋体" w:cs="宋体"/>
          <w:b w:val="0"/>
          <w:bCs w:val="0"/>
          <w:color w:val="2B2B2B"/>
          <w:sz w:val="24"/>
          <w:szCs w:val="24"/>
          <w:shd w:val="clear" w:color="auto" w:fill="FFFFFF"/>
        </w:rPr>
      </w:pPr>
      <w:r>
        <w:rPr>
          <w:rFonts w:hint="eastAsia" w:ascii="宋体" w:hAnsi="宋体" w:eastAsia="宋体" w:cs="宋体"/>
          <w:b w:val="0"/>
          <w:bCs w:val="0"/>
          <w:color w:val="2B2B2B"/>
          <w:sz w:val="24"/>
          <w:szCs w:val="24"/>
          <w:shd w:val="clear" w:color="auto" w:fill="FFFFFF"/>
        </w:rPr>
        <w:br w:type="page"/>
      </w:r>
    </w:p>
    <w:p w14:paraId="7240F866">
      <w:pPr>
        <w:pStyle w:val="6"/>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二、明细报价表</w:t>
      </w:r>
    </w:p>
    <w:p w14:paraId="25AF60B1">
      <w:pPr>
        <w:pStyle w:val="6"/>
        <w:widowControl/>
        <w:spacing w:beforeAutospacing="0" w:afterAutospacing="0" w:line="240" w:lineRule="atLeast"/>
        <w:ind w:left="100" w:right="100"/>
        <w:rPr>
          <w:b w:val="0"/>
          <w:bCs w:val="0"/>
        </w:rPr>
      </w:pPr>
      <w:r>
        <w:rPr>
          <w:rFonts w:hint="eastAsia" w:ascii="新宋体" w:hAnsi="新宋体" w:eastAsia="新宋体" w:cs="新宋体"/>
          <w:b w:val="0"/>
          <w:bCs w:val="0"/>
          <w:color w:val="2B2B2B"/>
          <w:szCs w:val="24"/>
          <w:shd w:val="clear" w:color="auto" w:fill="FFFFFF"/>
        </w:rPr>
        <w:t>福建省纤维检验中心：</w:t>
      </w:r>
    </w:p>
    <w:p w14:paraId="3EF05C92">
      <w:pPr>
        <w:pStyle w:val="6"/>
        <w:widowControl/>
        <w:spacing w:beforeAutospacing="0" w:afterAutospacing="0" w:line="240" w:lineRule="atLeast"/>
        <w:ind w:left="100" w:right="100" w:firstLine="480"/>
        <w:rPr>
          <w:b w:val="0"/>
          <w:bCs w:val="0"/>
        </w:rPr>
      </w:pPr>
      <w:r>
        <w:rPr>
          <w:rFonts w:hint="eastAsia" w:ascii="新宋体" w:hAnsi="新宋体" w:eastAsia="新宋体" w:cs="新宋体"/>
          <w:b w:val="0"/>
          <w:bCs w:val="0"/>
          <w:color w:val="2B2B2B"/>
          <w:szCs w:val="24"/>
          <w:shd w:val="clear" w:color="auto" w:fill="FFFFFF"/>
        </w:rPr>
        <w:t>在认真阅读了贵中心的项目名称为 　　　　　　　　　　 的询比价文件，并对该采购项目的需求作了充分了解后，我单位（公司）决定报价和参加竞标，其详细报价如下：</w:t>
      </w:r>
    </w:p>
    <w:p w14:paraId="3915139C">
      <w:pPr>
        <w:pStyle w:val="6"/>
        <w:widowControl/>
        <w:spacing w:beforeAutospacing="0" w:afterAutospacing="0" w:line="240" w:lineRule="atLeast"/>
        <w:ind w:left="100" w:right="100"/>
        <w:rPr>
          <w:rFonts w:ascii="新宋体" w:hAnsi="新宋体" w:eastAsia="新宋体" w:cs="新宋体"/>
          <w:b w:val="0"/>
          <w:bCs w:val="0"/>
          <w:color w:val="2B2B2B"/>
          <w:szCs w:val="24"/>
          <w:shd w:val="clear" w:color="auto" w:fill="FFFFFF"/>
        </w:rPr>
      </w:pPr>
      <w:r>
        <w:rPr>
          <w:rFonts w:hint="eastAsia" w:ascii="新宋体" w:hAnsi="新宋体" w:eastAsia="新宋体" w:cs="新宋体"/>
          <w:b w:val="0"/>
          <w:bCs w:val="0"/>
          <w:color w:val="2B2B2B"/>
          <w:szCs w:val="24"/>
          <w:shd w:val="clear" w:color="auto" w:fill="FFFFFF"/>
        </w:rPr>
        <w:t>项目编号： 　　　　　　　　　　　　　           单位：人民币/元</w:t>
      </w:r>
    </w:p>
    <w:tbl>
      <w:tblPr>
        <w:tblStyle w:val="9"/>
        <w:tblW w:w="843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501"/>
        <w:gridCol w:w="1464"/>
        <w:gridCol w:w="1793"/>
        <w:gridCol w:w="1440"/>
      </w:tblGrid>
      <w:tr w14:paraId="3E63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42" w:type="dxa"/>
            <w:gridSpan w:val="2"/>
            <w:vAlign w:val="center"/>
          </w:tcPr>
          <w:p w14:paraId="5F4A31C4">
            <w:pPr>
              <w:pStyle w:val="5"/>
              <w:jc w:val="center"/>
              <w:rPr>
                <w:rFonts w:ascii="宋体" w:hAnsi="宋体" w:eastAsia="宋体" w:cs="宋体"/>
                <w:b w:val="0"/>
                <w:bCs w:val="0"/>
                <w:sz w:val="24"/>
                <w:szCs w:val="24"/>
              </w:rPr>
            </w:pPr>
            <w:r>
              <w:rPr>
                <w:rFonts w:hint="eastAsia" w:ascii="宋体" w:hAnsi="宋体" w:eastAsia="宋体" w:cs="宋体"/>
                <w:b w:val="0"/>
                <w:bCs w:val="0"/>
                <w:sz w:val="24"/>
                <w:szCs w:val="24"/>
              </w:rPr>
              <w:t>项目</w:t>
            </w:r>
          </w:p>
        </w:tc>
        <w:tc>
          <w:tcPr>
            <w:tcW w:w="1464" w:type="dxa"/>
            <w:vAlign w:val="center"/>
          </w:tcPr>
          <w:p w14:paraId="157F23EF">
            <w:pPr>
              <w:widowControl/>
              <w:jc w:val="center"/>
              <w:textAlignment w:val="center"/>
              <w:rPr>
                <w:rFonts w:ascii="宋体" w:hAnsi="宋体" w:eastAsia="宋体" w:cs="宋体"/>
                <w:b w:val="0"/>
                <w:bCs w:val="0"/>
                <w:sz w:val="24"/>
                <w:szCs w:val="24"/>
              </w:rPr>
            </w:pPr>
            <w:r>
              <w:rPr>
                <w:rFonts w:hint="eastAsia" w:ascii="宋体" w:hAnsi="宋体" w:eastAsia="宋体" w:cs="宋体"/>
                <w:b w:val="0"/>
                <w:bCs w:val="0"/>
                <w:sz w:val="24"/>
                <w:szCs w:val="24"/>
              </w:rPr>
              <w:t>报价</w:t>
            </w:r>
          </w:p>
        </w:tc>
        <w:tc>
          <w:tcPr>
            <w:tcW w:w="1793" w:type="dxa"/>
            <w:vAlign w:val="center"/>
          </w:tcPr>
          <w:p w14:paraId="3FDE0097">
            <w:pPr>
              <w:widowControl/>
              <w:jc w:val="center"/>
              <w:textAlignment w:val="center"/>
              <w:rPr>
                <w:rFonts w:ascii="宋体" w:hAnsi="宋体" w:eastAsia="宋体" w:cs="宋体"/>
                <w:b w:val="0"/>
                <w:bCs w:val="0"/>
                <w:sz w:val="24"/>
                <w:szCs w:val="24"/>
              </w:rPr>
            </w:pPr>
            <w:r>
              <w:rPr>
                <w:rFonts w:hint="eastAsia" w:ascii="宋体" w:hAnsi="宋体" w:eastAsia="宋体" w:cs="宋体"/>
                <w:b w:val="0"/>
                <w:bCs w:val="0"/>
                <w:sz w:val="24"/>
                <w:szCs w:val="24"/>
              </w:rPr>
              <w:t>数量</w:t>
            </w:r>
          </w:p>
        </w:tc>
        <w:tc>
          <w:tcPr>
            <w:tcW w:w="1440" w:type="dxa"/>
            <w:vAlign w:val="center"/>
          </w:tcPr>
          <w:p w14:paraId="054797ED">
            <w:pPr>
              <w:widowControl/>
              <w:jc w:val="center"/>
              <w:textAlignment w:val="center"/>
              <w:rPr>
                <w:rFonts w:ascii="宋体" w:hAnsi="宋体" w:eastAsia="宋体" w:cs="宋体"/>
                <w:b w:val="0"/>
                <w:bCs w:val="0"/>
                <w:sz w:val="24"/>
                <w:szCs w:val="24"/>
              </w:rPr>
            </w:pPr>
            <w:r>
              <w:rPr>
                <w:rFonts w:hint="eastAsia" w:ascii="宋体" w:hAnsi="宋体" w:eastAsia="宋体" w:cs="宋体"/>
                <w:b w:val="0"/>
                <w:bCs w:val="0"/>
                <w:sz w:val="24"/>
                <w:szCs w:val="24"/>
              </w:rPr>
              <w:t>备注</w:t>
            </w:r>
          </w:p>
        </w:tc>
      </w:tr>
      <w:tr w14:paraId="0826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1241" w:type="dxa"/>
            <w:vMerge w:val="restart"/>
            <w:vAlign w:val="center"/>
          </w:tcPr>
          <w:p w14:paraId="30A77A0D">
            <w:pPr>
              <w:pStyle w:val="5"/>
              <w:jc w:val="center"/>
              <w:rPr>
                <w:rFonts w:ascii="宋体" w:hAnsi="宋体" w:eastAsia="宋体" w:cs="宋体"/>
                <w:b w:val="0"/>
                <w:bCs w:val="0"/>
                <w:sz w:val="24"/>
                <w:szCs w:val="24"/>
              </w:rPr>
            </w:pPr>
            <w:r>
              <w:rPr>
                <w:rFonts w:hint="eastAsia" w:ascii="Times New Roman" w:hAnsi="Times New Roman" w:eastAsia="仿宋_GB2312" w:cs="Times New Roman"/>
                <w:b w:val="0"/>
                <w:bCs w:val="0"/>
                <w:sz w:val="24"/>
                <w:szCs w:val="24"/>
              </w:rPr>
              <w:t>师资费</w:t>
            </w:r>
          </w:p>
        </w:tc>
        <w:tc>
          <w:tcPr>
            <w:tcW w:w="2501" w:type="dxa"/>
            <w:vMerge w:val="restart"/>
            <w:vAlign w:val="center"/>
          </w:tcPr>
          <w:p w14:paraId="2BB9DED5">
            <w:pPr>
              <w:pStyle w:val="5"/>
              <w:jc w:val="center"/>
              <w:rPr>
                <w:rFonts w:ascii="宋体" w:hAnsi="宋体" w:eastAsia="宋体" w:cs="宋体"/>
                <w:b w:val="0"/>
                <w:bCs w:val="0"/>
                <w:sz w:val="24"/>
                <w:szCs w:val="24"/>
              </w:rPr>
            </w:pPr>
            <w:r>
              <w:rPr>
                <w:rFonts w:hint="eastAsia" w:ascii="宋体" w:hAnsi="宋体" w:eastAsia="宋体" w:cs="宋体"/>
                <w:b w:val="0"/>
                <w:bCs w:val="0"/>
                <w:sz w:val="24"/>
                <w:szCs w:val="24"/>
              </w:rPr>
              <w:t>讲课费</w:t>
            </w:r>
          </w:p>
        </w:tc>
        <w:tc>
          <w:tcPr>
            <w:tcW w:w="1464" w:type="dxa"/>
            <w:vAlign w:val="center"/>
          </w:tcPr>
          <w:p w14:paraId="338078D0">
            <w:pPr>
              <w:pStyle w:val="5"/>
              <w:jc w:val="center"/>
              <w:rPr>
                <w:rFonts w:ascii="宋体" w:hAnsi="宋体" w:eastAsia="宋体" w:cs="宋体"/>
                <w:b w:val="0"/>
                <w:bCs w:val="0"/>
                <w:sz w:val="24"/>
                <w:szCs w:val="24"/>
              </w:rPr>
            </w:pPr>
          </w:p>
        </w:tc>
        <w:tc>
          <w:tcPr>
            <w:tcW w:w="1793" w:type="dxa"/>
            <w:vAlign w:val="center"/>
          </w:tcPr>
          <w:p w14:paraId="7A284EAD">
            <w:pPr>
              <w:widowControl/>
              <w:jc w:val="center"/>
              <w:textAlignment w:val="center"/>
              <w:rPr>
                <w:rFonts w:ascii="宋体" w:hAnsi="宋体" w:eastAsia="宋体" w:cs="宋体"/>
                <w:b w:val="0"/>
                <w:bCs w:val="0"/>
                <w:color w:val="C8E5B3"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084FE8BE">
            <w:pPr>
              <w:widowControl/>
              <w:jc w:val="center"/>
              <w:textAlignment w:val="center"/>
              <w:rPr>
                <w:rFonts w:ascii="宋体" w:hAnsi="宋体" w:eastAsia="宋体" w:cs="宋体"/>
                <w:b w:val="0"/>
                <w:bCs w:val="0"/>
                <w:kern w:val="2"/>
                <w:sz w:val="24"/>
                <w:szCs w:val="24"/>
              </w:rPr>
            </w:pPr>
            <w:r>
              <w:rPr>
                <w:rFonts w:hint="eastAsia" w:ascii="宋体" w:hAnsi="宋体" w:eastAsia="宋体" w:cs="宋体"/>
                <w:b w:val="0"/>
                <w:bCs w:val="0"/>
                <w:color w:val="000000"/>
                <w:sz w:val="24"/>
                <w:szCs w:val="24"/>
                <w:lang w:bidi="ar"/>
              </w:rPr>
              <w:t>教授/正高</w:t>
            </w:r>
          </w:p>
        </w:tc>
      </w:tr>
      <w:tr w14:paraId="1468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1241" w:type="dxa"/>
            <w:vMerge w:val="continue"/>
            <w:vAlign w:val="center"/>
          </w:tcPr>
          <w:p w14:paraId="3EE21824">
            <w:pPr>
              <w:pStyle w:val="5"/>
              <w:jc w:val="center"/>
              <w:rPr>
                <w:rFonts w:ascii="Times New Roman" w:hAnsi="Times New Roman" w:eastAsia="仿宋_GB2312" w:cs="Times New Roman"/>
                <w:b w:val="0"/>
                <w:bCs w:val="0"/>
                <w:sz w:val="24"/>
                <w:szCs w:val="24"/>
              </w:rPr>
            </w:pPr>
          </w:p>
        </w:tc>
        <w:tc>
          <w:tcPr>
            <w:tcW w:w="2501" w:type="dxa"/>
            <w:vMerge w:val="continue"/>
            <w:vAlign w:val="center"/>
          </w:tcPr>
          <w:p w14:paraId="107A1A26">
            <w:pPr>
              <w:pStyle w:val="5"/>
              <w:jc w:val="center"/>
              <w:rPr>
                <w:rFonts w:ascii="宋体" w:hAnsi="宋体" w:eastAsia="宋体" w:cs="宋体"/>
                <w:b w:val="0"/>
                <w:bCs w:val="0"/>
                <w:sz w:val="24"/>
                <w:szCs w:val="24"/>
              </w:rPr>
            </w:pPr>
          </w:p>
        </w:tc>
        <w:tc>
          <w:tcPr>
            <w:tcW w:w="1464" w:type="dxa"/>
            <w:vAlign w:val="center"/>
          </w:tcPr>
          <w:p w14:paraId="09CA998E">
            <w:pPr>
              <w:pStyle w:val="5"/>
              <w:jc w:val="center"/>
              <w:rPr>
                <w:rFonts w:ascii="宋体" w:hAnsi="宋体" w:eastAsia="宋体" w:cs="宋体"/>
                <w:b w:val="0"/>
                <w:bCs w:val="0"/>
                <w:sz w:val="24"/>
                <w:szCs w:val="24"/>
              </w:rPr>
            </w:pPr>
          </w:p>
        </w:tc>
        <w:tc>
          <w:tcPr>
            <w:tcW w:w="1793" w:type="dxa"/>
            <w:vAlign w:val="center"/>
          </w:tcPr>
          <w:p w14:paraId="24655EDF">
            <w:pPr>
              <w:widowControl/>
              <w:jc w:val="center"/>
              <w:textAlignment w:val="center"/>
              <w:rPr>
                <w:rFonts w:ascii="宋体" w:hAnsi="宋体" w:eastAsia="宋体" w:cs="宋体"/>
                <w:b w:val="0"/>
                <w:bCs w:val="0"/>
                <w:color w:val="C8E5B3"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6522806C">
            <w:pPr>
              <w:widowControl/>
              <w:jc w:val="center"/>
              <w:textAlignment w:val="center"/>
              <w:rPr>
                <w:rFonts w:ascii="宋体" w:hAnsi="宋体" w:eastAsia="宋体" w:cs="宋体"/>
                <w:b w:val="0"/>
                <w:bCs w:val="0"/>
                <w:kern w:val="2"/>
                <w:sz w:val="24"/>
                <w:szCs w:val="24"/>
              </w:rPr>
            </w:pPr>
            <w:r>
              <w:rPr>
                <w:rFonts w:hint="eastAsia" w:ascii="宋体" w:hAnsi="宋体" w:eastAsia="宋体" w:cs="宋体"/>
                <w:b w:val="0"/>
                <w:bCs w:val="0"/>
                <w:color w:val="000000"/>
                <w:sz w:val="24"/>
                <w:szCs w:val="24"/>
                <w:lang w:bidi="ar"/>
              </w:rPr>
              <w:t>副教授/副高</w:t>
            </w:r>
          </w:p>
        </w:tc>
      </w:tr>
      <w:tr w14:paraId="7551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1241" w:type="dxa"/>
            <w:vMerge w:val="continue"/>
            <w:vAlign w:val="center"/>
          </w:tcPr>
          <w:p w14:paraId="48BA1304">
            <w:pPr>
              <w:pStyle w:val="5"/>
              <w:jc w:val="center"/>
              <w:rPr>
                <w:rFonts w:ascii="宋体" w:hAnsi="宋体" w:eastAsia="宋体" w:cs="宋体"/>
                <w:b w:val="0"/>
                <w:bCs w:val="0"/>
                <w:sz w:val="24"/>
                <w:szCs w:val="24"/>
                <w:lang w:bidi="ar"/>
              </w:rPr>
            </w:pPr>
          </w:p>
        </w:tc>
        <w:tc>
          <w:tcPr>
            <w:tcW w:w="2501" w:type="dxa"/>
            <w:vAlign w:val="center"/>
          </w:tcPr>
          <w:p w14:paraId="00348D5F">
            <w:pPr>
              <w:pStyle w:val="5"/>
              <w:jc w:val="center"/>
              <w:rPr>
                <w:rFonts w:ascii="宋体" w:hAnsi="宋体" w:eastAsia="宋体" w:cs="宋体"/>
                <w:b w:val="0"/>
                <w:bCs w:val="0"/>
                <w:sz w:val="24"/>
                <w:szCs w:val="24"/>
              </w:rPr>
            </w:pPr>
            <w:r>
              <w:rPr>
                <w:rFonts w:hint="eastAsia" w:ascii="宋体" w:hAnsi="宋体" w:eastAsia="宋体" w:cs="宋体"/>
                <w:b w:val="0"/>
                <w:bCs w:val="0"/>
                <w:sz w:val="24"/>
                <w:szCs w:val="24"/>
                <w:lang w:bidi="ar"/>
              </w:rPr>
              <w:t>住宿费</w:t>
            </w:r>
          </w:p>
        </w:tc>
        <w:tc>
          <w:tcPr>
            <w:tcW w:w="1464" w:type="dxa"/>
            <w:vAlign w:val="center"/>
          </w:tcPr>
          <w:p w14:paraId="7472F190">
            <w:pPr>
              <w:pStyle w:val="5"/>
              <w:jc w:val="center"/>
              <w:rPr>
                <w:rFonts w:ascii="宋体" w:hAnsi="宋体" w:eastAsia="宋体" w:cs="宋体"/>
                <w:b w:val="0"/>
                <w:bCs w:val="0"/>
                <w:sz w:val="24"/>
                <w:szCs w:val="24"/>
              </w:rPr>
            </w:pPr>
          </w:p>
        </w:tc>
        <w:tc>
          <w:tcPr>
            <w:tcW w:w="1793" w:type="dxa"/>
            <w:vAlign w:val="center"/>
          </w:tcPr>
          <w:p w14:paraId="54839BB5">
            <w:pPr>
              <w:widowControl/>
              <w:jc w:val="center"/>
              <w:textAlignment w:val="center"/>
              <w:rPr>
                <w:rFonts w:ascii="宋体" w:hAnsi="宋体" w:eastAsia="宋体" w:cs="宋体"/>
                <w:b w:val="0"/>
                <w:bCs w:val="0"/>
                <w:color w:val="C8E5B3"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371E50FF">
            <w:pPr>
              <w:widowControl/>
              <w:jc w:val="center"/>
              <w:textAlignment w:val="center"/>
              <w:rPr>
                <w:rFonts w:ascii="宋体" w:hAnsi="宋体" w:eastAsia="宋体" w:cs="宋体"/>
                <w:b w:val="0"/>
                <w:bCs w:val="0"/>
                <w:kern w:val="2"/>
                <w:sz w:val="24"/>
                <w:szCs w:val="24"/>
              </w:rPr>
            </w:pPr>
          </w:p>
        </w:tc>
      </w:tr>
      <w:tr w14:paraId="1C62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786AE649">
            <w:pPr>
              <w:pStyle w:val="5"/>
              <w:jc w:val="center"/>
              <w:rPr>
                <w:rFonts w:ascii="宋体" w:hAnsi="宋体" w:eastAsia="宋体" w:cs="宋体"/>
                <w:b w:val="0"/>
                <w:bCs w:val="0"/>
                <w:sz w:val="24"/>
                <w:szCs w:val="24"/>
                <w:lang w:bidi="ar"/>
              </w:rPr>
            </w:pPr>
          </w:p>
        </w:tc>
        <w:tc>
          <w:tcPr>
            <w:tcW w:w="2501" w:type="dxa"/>
            <w:vAlign w:val="center"/>
          </w:tcPr>
          <w:p w14:paraId="29EBA596">
            <w:pPr>
              <w:pStyle w:val="5"/>
              <w:jc w:val="center"/>
              <w:rPr>
                <w:rFonts w:ascii="宋体" w:hAnsi="宋体" w:eastAsia="宋体" w:cs="宋体"/>
                <w:b w:val="0"/>
                <w:bCs w:val="0"/>
                <w:sz w:val="24"/>
                <w:szCs w:val="24"/>
              </w:rPr>
            </w:pPr>
            <w:r>
              <w:rPr>
                <w:rFonts w:hint="eastAsia" w:ascii="宋体" w:hAnsi="宋体" w:eastAsia="宋体" w:cs="宋体"/>
                <w:b w:val="0"/>
                <w:bCs w:val="0"/>
                <w:sz w:val="24"/>
                <w:szCs w:val="24"/>
                <w:lang w:bidi="ar"/>
              </w:rPr>
              <w:t>伙食费</w:t>
            </w:r>
          </w:p>
        </w:tc>
        <w:tc>
          <w:tcPr>
            <w:tcW w:w="1464" w:type="dxa"/>
            <w:vAlign w:val="center"/>
          </w:tcPr>
          <w:p w14:paraId="1901F472">
            <w:pPr>
              <w:pStyle w:val="5"/>
              <w:jc w:val="center"/>
              <w:rPr>
                <w:rFonts w:ascii="宋体" w:hAnsi="宋体" w:eastAsia="宋体" w:cs="宋体"/>
                <w:b w:val="0"/>
                <w:bCs w:val="0"/>
                <w:sz w:val="24"/>
                <w:szCs w:val="24"/>
              </w:rPr>
            </w:pPr>
          </w:p>
        </w:tc>
        <w:tc>
          <w:tcPr>
            <w:tcW w:w="1793" w:type="dxa"/>
            <w:vAlign w:val="center"/>
          </w:tcPr>
          <w:p w14:paraId="4C839FDF">
            <w:pPr>
              <w:widowControl/>
              <w:jc w:val="center"/>
              <w:textAlignment w:val="center"/>
              <w:rPr>
                <w:rFonts w:ascii="宋体" w:hAnsi="宋体" w:eastAsia="宋体" w:cs="宋体"/>
                <w:b w:val="0"/>
                <w:bCs w:val="0"/>
                <w:color w:val="C8E5B3"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027B8771">
            <w:pPr>
              <w:jc w:val="center"/>
              <w:rPr>
                <w:rFonts w:ascii="宋体" w:hAnsi="宋体" w:eastAsia="宋体" w:cs="宋体"/>
                <w:b w:val="0"/>
                <w:bCs w:val="0"/>
                <w:kern w:val="2"/>
                <w:sz w:val="24"/>
                <w:szCs w:val="24"/>
              </w:rPr>
            </w:pPr>
          </w:p>
        </w:tc>
      </w:tr>
      <w:tr w14:paraId="12B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730516A5">
            <w:pPr>
              <w:pStyle w:val="5"/>
              <w:jc w:val="center"/>
              <w:rPr>
                <w:rFonts w:ascii="宋体" w:hAnsi="宋体" w:eastAsia="宋体" w:cs="宋体"/>
                <w:b w:val="0"/>
                <w:bCs w:val="0"/>
                <w:sz w:val="24"/>
                <w:szCs w:val="24"/>
                <w:lang w:bidi="ar"/>
              </w:rPr>
            </w:pPr>
          </w:p>
        </w:tc>
        <w:tc>
          <w:tcPr>
            <w:tcW w:w="2501" w:type="dxa"/>
            <w:vAlign w:val="center"/>
          </w:tcPr>
          <w:p w14:paraId="01C3AD7D">
            <w:pPr>
              <w:pStyle w:val="5"/>
              <w:jc w:val="center"/>
              <w:rPr>
                <w:rFonts w:ascii="宋体" w:hAnsi="宋体" w:eastAsia="宋体" w:cs="宋体"/>
                <w:b w:val="0"/>
                <w:bCs w:val="0"/>
                <w:sz w:val="24"/>
                <w:szCs w:val="24"/>
                <w:lang w:bidi="ar"/>
              </w:rPr>
            </w:pPr>
            <w:r>
              <w:rPr>
                <w:rFonts w:hint="eastAsia" w:ascii="宋体" w:hAnsi="宋体" w:eastAsia="宋体" w:cs="宋体"/>
                <w:b w:val="0"/>
                <w:bCs w:val="0"/>
                <w:sz w:val="24"/>
                <w:szCs w:val="24"/>
                <w:lang w:bidi="ar"/>
              </w:rPr>
              <w:t>城市间交通费</w:t>
            </w:r>
          </w:p>
        </w:tc>
        <w:tc>
          <w:tcPr>
            <w:tcW w:w="1464" w:type="dxa"/>
            <w:vAlign w:val="center"/>
          </w:tcPr>
          <w:p w14:paraId="61A2FB97">
            <w:pPr>
              <w:pStyle w:val="5"/>
              <w:jc w:val="center"/>
              <w:rPr>
                <w:rFonts w:ascii="宋体" w:hAnsi="宋体" w:eastAsia="宋体" w:cs="宋体"/>
                <w:b w:val="0"/>
                <w:bCs w:val="0"/>
                <w:sz w:val="24"/>
                <w:szCs w:val="24"/>
              </w:rPr>
            </w:pPr>
          </w:p>
        </w:tc>
        <w:tc>
          <w:tcPr>
            <w:tcW w:w="1793" w:type="dxa"/>
            <w:vAlign w:val="center"/>
          </w:tcPr>
          <w:p w14:paraId="5691E8CA">
            <w:pPr>
              <w:widowControl/>
              <w:jc w:val="center"/>
              <w:textAlignment w:val="center"/>
              <w:rPr>
                <w:rFonts w:ascii="宋体" w:hAnsi="宋体" w:eastAsia="宋体" w:cs="宋体"/>
                <w:b w:val="0"/>
                <w:bCs w:val="0"/>
                <w:color w:val="C8E5B3"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0917C3FE">
            <w:pPr>
              <w:jc w:val="center"/>
              <w:rPr>
                <w:rFonts w:ascii="宋体" w:hAnsi="宋体" w:eastAsia="宋体" w:cs="宋体"/>
                <w:b w:val="0"/>
                <w:bCs w:val="0"/>
                <w:kern w:val="2"/>
                <w:sz w:val="24"/>
                <w:szCs w:val="24"/>
              </w:rPr>
            </w:pPr>
          </w:p>
        </w:tc>
      </w:tr>
      <w:tr w14:paraId="0DB3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5386ACA4">
            <w:pPr>
              <w:pStyle w:val="5"/>
              <w:jc w:val="center"/>
              <w:rPr>
                <w:rFonts w:ascii="宋体" w:hAnsi="宋体" w:eastAsia="宋体" w:cs="宋体"/>
                <w:b w:val="0"/>
                <w:bCs w:val="0"/>
                <w:sz w:val="24"/>
                <w:szCs w:val="24"/>
                <w:lang w:bidi="ar"/>
              </w:rPr>
            </w:pPr>
          </w:p>
        </w:tc>
        <w:tc>
          <w:tcPr>
            <w:tcW w:w="2501" w:type="dxa"/>
            <w:vAlign w:val="center"/>
          </w:tcPr>
          <w:p w14:paraId="1E00CC53">
            <w:pPr>
              <w:pStyle w:val="5"/>
              <w:jc w:val="center"/>
              <w:rPr>
                <w:rFonts w:ascii="宋体" w:hAnsi="宋体" w:eastAsia="宋体" w:cs="宋体"/>
                <w:b w:val="0"/>
                <w:bCs w:val="0"/>
                <w:sz w:val="24"/>
                <w:szCs w:val="24"/>
                <w:lang w:bidi="ar"/>
              </w:rPr>
            </w:pPr>
            <w:r>
              <w:rPr>
                <w:rFonts w:hint="eastAsia" w:ascii="宋体" w:hAnsi="宋体" w:eastAsia="宋体" w:cs="宋体"/>
                <w:b w:val="0"/>
                <w:bCs w:val="0"/>
                <w:sz w:val="24"/>
                <w:szCs w:val="24"/>
                <w:lang w:bidi="ar"/>
              </w:rPr>
              <w:t>小计</w:t>
            </w:r>
          </w:p>
        </w:tc>
        <w:tc>
          <w:tcPr>
            <w:tcW w:w="1464" w:type="dxa"/>
            <w:vAlign w:val="center"/>
          </w:tcPr>
          <w:p w14:paraId="16F6EE29">
            <w:pPr>
              <w:pStyle w:val="5"/>
              <w:jc w:val="center"/>
              <w:rPr>
                <w:rFonts w:ascii="宋体" w:hAnsi="宋体" w:eastAsia="宋体" w:cs="宋体"/>
                <w:b w:val="0"/>
                <w:bCs w:val="0"/>
                <w:sz w:val="24"/>
                <w:szCs w:val="24"/>
              </w:rPr>
            </w:pPr>
          </w:p>
        </w:tc>
        <w:tc>
          <w:tcPr>
            <w:tcW w:w="1793" w:type="dxa"/>
            <w:vAlign w:val="center"/>
          </w:tcPr>
          <w:p w14:paraId="691577E4">
            <w:pPr>
              <w:widowControl/>
              <w:jc w:val="center"/>
              <w:textAlignment w:val="center"/>
              <w:rPr>
                <w:rFonts w:ascii="宋体" w:hAnsi="宋体" w:eastAsia="宋体" w:cs="宋体"/>
                <w:b w:val="0"/>
                <w:bCs w:val="0"/>
                <w:color w:val="C8E5B3" w:themeColor="accent4" w:themeTint="66"/>
                <w:sz w:val="24"/>
                <w:szCs w:val="24"/>
                <w:highlight w:val="yellow"/>
                <w14:textFill>
                  <w14:solidFill>
                    <w14:schemeClr w14:val="accent4">
                      <w14:lumMod w14:val="40000"/>
                      <w14:lumOff w14:val="60000"/>
                    </w14:schemeClr>
                  </w14:solidFill>
                </w14:textFill>
              </w:rPr>
            </w:pPr>
          </w:p>
        </w:tc>
        <w:tc>
          <w:tcPr>
            <w:tcW w:w="1440" w:type="dxa"/>
            <w:vAlign w:val="center"/>
          </w:tcPr>
          <w:p w14:paraId="2876D512">
            <w:pPr>
              <w:jc w:val="center"/>
              <w:rPr>
                <w:rFonts w:ascii="宋体" w:hAnsi="宋体" w:eastAsia="宋体" w:cs="宋体"/>
                <w:b w:val="0"/>
                <w:bCs w:val="0"/>
                <w:sz w:val="24"/>
                <w:szCs w:val="24"/>
              </w:rPr>
            </w:pPr>
          </w:p>
        </w:tc>
      </w:tr>
      <w:tr w14:paraId="09DF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restart"/>
            <w:vAlign w:val="center"/>
          </w:tcPr>
          <w:p w14:paraId="45D195CF">
            <w:pPr>
              <w:pStyle w:val="5"/>
              <w:jc w:val="center"/>
              <w:rPr>
                <w:rFonts w:ascii="宋体" w:hAnsi="宋体" w:eastAsia="宋体" w:cs="宋体"/>
                <w:b w:val="0"/>
                <w:bCs w:val="0"/>
                <w:sz w:val="24"/>
                <w:szCs w:val="24"/>
                <w:lang w:bidi="ar"/>
              </w:rPr>
            </w:pPr>
            <w:r>
              <w:rPr>
                <w:rFonts w:hint="eastAsia" w:ascii="Times New Roman" w:hAnsi="Times New Roman" w:eastAsia="仿宋_GB2312" w:cs="Times New Roman"/>
                <w:b w:val="0"/>
                <w:bCs w:val="0"/>
                <w:sz w:val="24"/>
                <w:szCs w:val="24"/>
              </w:rPr>
              <w:t>培训费</w:t>
            </w:r>
          </w:p>
        </w:tc>
        <w:tc>
          <w:tcPr>
            <w:tcW w:w="2501" w:type="dxa"/>
            <w:vAlign w:val="center"/>
          </w:tcPr>
          <w:p w14:paraId="54CCC699">
            <w:pPr>
              <w:pStyle w:val="5"/>
              <w:jc w:val="center"/>
              <w:rPr>
                <w:rFonts w:ascii="宋体" w:hAnsi="宋体" w:eastAsia="宋体" w:cs="宋体"/>
                <w:b w:val="0"/>
                <w:bCs w:val="0"/>
                <w:sz w:val="24"/>
                <w:szCs w:val="24"/>
                <w:lang w:bidi="ar"/>
              </w:rPr>
            </w:pPr>
            <w:r>
              <w:rPr>
                <w:rFonts w:hint="eastAsia" w:ascii="宋体" w:hAnsi="宋体" w:eastAsia="宋体" w:cs="宋体"/>
                <w:b w:val="0"/>
                <w:bCs w:val="0"/>
                <w:sz w:val="24"/>
                <w:szCs w:val="24"/>
              </w:rPr>
              <w:t>住宿费</w:t>
            </w:r>
          </w:p>
        </w:tc>
        <w:tc>
          <w:tcPr>
            <w:tcW w:w="1464" w:type="dxa"/>
            <w:vAlign w:val="center"/>
          </w:tcPr>
          <w:p w14:paraId="2A198E21">
            <w:pPr>
              <w:pStyle w:val="5"/>
              <w:jc w:val="center"/>
              <w:rPr>
                <w:rFonts w:ascii="宋体" w:hAnsi="宋体" w:eastAsia="宋体" w:cs="宋体"/>
                <w:b w:val="0"/>
                <w:bCs w:val="0"/>
                <w:sz w:val="24"/>
                <w:szCs w:val="24"/>
              </w:rPr>
            </w:pPr>
          </w:p>
        </w:tc>
        <w:tc>
          <w:tcPr>
            <w:tcW w:w="1793" w:type="dxa"/>
            <w:vAlign w:val="center"/>
          </w:tcPr>
          <w:p w14:paraId="7501F7D0">
            <w:pPr>
              <w:widowControl/>
              <w:jc w:val="center"/>
              <w:textAlignment w:val="center"/>
              <w:rPr>
                <w:rFonts w:ascii="宋体" w:hAnsi="宋体" w:eastAsia="宋体" w:cs="宋体"/>
                <w:b w:val="0"/>
                <w:bCs w:val="0"/>
                <w:color w:val="C8E5B3" w:themeColor="accent4" w:themeTint="66"/>
                <w:sz w:val="24"/>
                <w:szCs w:val="24"/>
                <w:highlight w:val="yellow"/>
                <w14:textFill>
                  <w14:solidFill>
                    <w14:schemeClr w14:val="accent4">
                      <w14:lumMod w14:val="40000"/>
                      <w14:lumOff w14:val="60000"/>
                    </w14:schemeClr>
                  </w14:solidFill>
                </w14:textFill>
              </w:rPr>
            </w:pPr>
          </w:p>
        </w:tc>
        <w:tc>
          <w:tcPr>
            <w:tcW w:w="1440" w:type="dxa"/>
            <w:vAlign w:val="center"/>
          </w:tcPr>
          <w:p w14:paraId="163CFB82">
            <w:pPr>
              <w:jc w:val="center"/>
              <w:rPr>
                <w:rFonts w:ascii="宋体" w:hAnsi="宋体" w:eastAsia="宋体" w:cs="宋体"/>
                <w:b w:val="0"/>
                <w:bCs w:val="0"/>
                <w:sz w:val="24"/>
                <w:szCs w:val="24"/>
              </w:rPr>
            </w:pPr>
          </w:p>
        </w:tc>
      </w:tr>
      <w:tr w14:paraId="4201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1F7B9F6F">
            <w:pPr>
              <w:pStyle w:val="5"/>
              <w:jc w:val="center"/>
              <w:rPr>
                <w:rFonts w:ascii="宋体" w:hAnsi="宋体" w:eastAsia="宋体" w:cs="宋体"/>
                <w:b w:val="0"/>
                <w:bCs w:val="0"/>
                <w:sz w:val="24"/>
                <w:szCs w:val="24"/>
                <w:lang w:bidi="ar"/>
              </w:rPr>
            </w:pPr>
          </w:p>
        </w:tc>
        <w:tc>
          <w:tcPr>
            <w:tcW w:w="2501" w:type="dxa"/>
            <w:vAlign w:val="center"/>
          </w:tcPr>
          <w:p w14:paraId="7CE7F63A">
            <w:pPr>
              <w:pStyle w:val="5"/>
              <w:jc w:val="center"/>
              <w:rPr>
                <w:rFonts w:ascii="宋体" w:hAnsi="宋体" w:eastAsia="宋体" w:cs="宋体"/>
                <w:b w:val="0"/>
                <w:bCs w:val="0"/>
                <w:sz w:val="24"/>
                <w:szCs w:val="24"/>
                <w:lang w:bidi="ar"/>
              </w:rPr>
            </w:pPr>
            <w:r>
              <w:rPr>
                <w:rFonts w:hint="eastAsia" w:ascii="宋体" w:hAnsi="宋体" w:eastAsia="宋体" w:cs="宋体"/>
                <w:b w:val="0"/>
                <w:bCs w:val="0"/>
                <w:sz w:val="24"/>
                <w:szCs w:val="24"/>
              </w:rPr>
              <w:t>伙食费</w:t>
            </w:r>
          </w:p>
        </w:tc>
        <w:tc>
          <w:tcPr>
            <w:tcW w:w="1464" w:type="dxa"/>
            <w:vAlign w:val="center"/>
          </w:tcPr>
          <w:p w14:paraId="6682C4ED">
            <w:pPr>
              <w:pStyle w:val="5"/>
              <w:jc w:val="center"/>
              <w:rPr>
                <w:rFonts w:ascii="宋体" w:hAnsi="宋体" w:eastAsia="宋体" w:cs="宋体"/>
                <w:b w:val="0"/>
                <w:bCs w:val="0"/>
                <w:sz w:val="24"/>
                <w:szCs w:val="24"/>
              </w:rPr>
            </w:pPr>
          </w:p>
        </w:tc>
        <w:tc>
          <w:tcPr>
            <w:tcW w:w="1793" w:type="dxa"/>
            <w:vAlign w:val="center"/>
          </w:tcPr>
          <w:p w14:paraId="3760B4F9">
            <w:pPr>
              <w:widowControl/>
              <w:jc w:val="center"/>
              <w:textAlignment w:val="center"/>
              <w:rPr>
                <w:rFonts w:ascii="宋体" w:hAnsi="宋体" w:eastAsia="宋体" w:cs="宋体"/>
                <w:b w:val="0"/>
                <w:bCs w:val="0"/>
                <w:color w:val="C8E5B3"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7209BDAE">
            <w:pPr>
              <w:jc w:val="center"/>
              <w:rPr>
                <w:rFonts w:ascii="宋体" w:hAnsi="宋体" w:eastAsia="宋体" w:cs="宋体"/>
                <w:b w:val="0"/>
                <w:bCs w:val="0"/>
                <w:sz w:val="24"/>
                <w:szCs w:val="24"/>
              </w:rPr>
            </w:pPr>
          </w:p>
        </w:tc>
      </w:tr>
      <w:tr w14:paraId="070D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241" w:type="dxa"/>
            <w:vMerge w:val="continue"/>
            <w:vAlign w:val="center"/>
          </w:tcPr>
          <w:p w14:paraId="72115A39">
            <w:pPr>
              <w:pStyle w:val="5"/>
              <w:jc w:val="center"/>
              <w:rPr>
                <w:rFonts w:ascii="宋体" w:hAnsi="宋体" w:eastAsia="宋体" w:cs="宋体"/>
                <w:b w:val="0"/>
                <w:bCs w:val="0"/>
                <w:sz w:val="24"/>
                <w:szCs w:val="24"/>
                <w:lang w:bidi="ar"/>
              </w:rPr>
            </w:pPr>
          </w:p>
        </w:tc>
        <w:tc>
          <w:tcPr>
            <w:tcW w:w="2501" w:type="dxa"/>
            <w:vAlign w:val="center"/>
          </w:tcPr>
          <w:p w14:paraId="1E443EB8">
            <w:pPr>
              <w:pStyle w:val="5"/>
              <w:jc w:val="center"/>
              <w:rPr>
                <w:rFonts w:ascii="宋体" w:hAnsi="宋体" w:eastAsia="宋体" w:cs="宋体"/>
                <w:b w:val="0"/>
                <w:bCs w:val="0"/>
                <w:sz w:val="24"/>
                <w:szCs w:val="24"/>
                <w:lang w:bidi="ar"/>
              </w:rPr>
            </w:pPr>
            <w:r>
              <w:rPr>
                <w:rFonts w:hint="eastAsia" w:ascii="宋体" w:hAnsi="宋体" w:eastAsia="宋体" w:cs="宋体"/>
                <w:b w:val="0"/>
                <w:bCs w:val="0"/>
                <w:sz w:val="24"/>
                <w:szCs w:val="24"/>
              </w:rPr>
              <w:t>培训场地、资料、交通费</w:t>
            </w:r>
          </w:p>
        </w:tc>
        <w:tc>
          <w:tcPr>
            <w:tcW w:w="1464" w:type="dxa"/>
            <w:vAlign w:val="center"/>
          </w:tcPr>
          <w:p w14:paraId="0304F691">
            <w:pPr>
              <w:pStyle w:val="5"/>
              <w:jc w:val="center"/>
              <w:rPr>
                <w:rFonts w:ascii="宋体" w:hAnsi="宋体" w:eastAsia="宋体" w:cs="宋体"/>
                <w:b w:val="0"/>
                <w:bCs w:val="0"/>
                <w:sz w:val="24"/>
                <w:szCs w:val="24"/>
              </w:rPr>
            </w:pPr>
          </w:p>
        </w:tc>
        <w:tc>
          <w:tcPr>
            <w:tcW w:w="1793" w:type="dxa"/>
            <w:vAlign w:val="center"/>
          </w:tcPr>
          <w:p w14:paraId="38272BC3">
            <w:pPr>
              <w:widowControl/>
              <w:jc w:val="center"/>
              <w:textAlignment w:val="center"/>
              <w:rPr>
                <w:rFonts w:ascii="宋体" w:hAnsi="宋体" w:eastAsia="宋体" w:cs="宋体"/>
                <w:b w:val="0"/>
                <w:bCs w:val="0"/>
                <w:color w:val="C8E5B3"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2B14D152">
            <w:pPr>
              <w:jc w:val="center"/>
              <w:rPr>
                <w:rFonts w:ascii="宋体" w:hAnsi="宋体" w:eastAsia="宋体" w:cs="宋体"/>
                <w:b w:val="0"/>
                <w:bCs w:val="0"/>
                <w:sz w:val="24"/>
                <w:szCs w:val="24"/>
              </w:rPr>
            </w:pPr>
          </w:p>
        </w:tc>
      </w:tr>
      <w:tr w14:paraId="02AC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2963B536">
            <w:pPr>
              <w:pStyle w:val="5"/>
              <w:jc w:val="center"/>
              <w:rPr>
                <w:rFonts w:ascii="宋体" w:hAnsi="宋体" w:eastAsia="宋体" w:cs="宋体"/>
                <w:b w:val="0"/>
                <w:bCs w:val="0"/>
                <w:sz w:val="24"/>
                <w:szCs w:val="24"/>
                <w:lang w:bidi="ar"/>
              </w:rPr>
            </w:pPr>
          </w:p>
        </w:tc>
        <w:tc>
          <w:tcPr>
            <w:tcW w:w="2501" w:type="dxa"/>
            <w:vAlign w:val="center"/>
          </w:tcPr>
          <w:p w14:paraId="4B2BE1B8">
            <w:pPr>
              <w:pStyle w:val="5"/>
              <w:jc w:val="center"/>
              <w:rPr>
                <w:rFonts w:ascii="宋体" w:hAnsi="宋体" w:eastAsia="宋体" w:cs="宋体"/>
                <w:b w:val="0"/>
                <w:bCs w:val="0"/>
                <w:sz w:val="24"/>
                <w:szCs w:val="24"/>
                <w:lang w:bidi="ar"/>
              </w:rPr>
            </w:pPr>
            <w:r>
              <w:rPr>
                <w:rFonts w:hint="eastAsia" w:ascii="宋体" w:hAnsi="宋体" w:eastAsia="宋体" w:cs="宋体"/>
                <w:b w:val="0"/>
                <w:bCs w:val="0"/>
                <w:sz w:val="24"/>
                <w:szCs w:val="24"/>
              </w:rPr>
              <w:t>其他费用</w:t>
            </w:r>
          </w:p>
        </w:tc>
        <w:tc>
          <w:tcPr>
            <w:tcW w:w="1464" w:type="dxa"/>
            <w:vAlign w:val="center"/>
          </w:tcPr>
          <w:p w14:paraId="3D94A7CF">
            <w:pPr>
              <w:pStyle w:val="5"/>
              <w:jc w:val="center"/>
              <w:rPr>
                <w:rFonts w:ascii="宋体" w:hAnsi="宋体" w:eastAsia="宋体" w:cs="宋体"/>
                <w:b w:val="0"/>
                <w:bCs w:val="0"/>
                <w:sz w:val="24"/>
                <w:szCs w:val="24"/>
              </w:rPr>
            </w:pPr>
          </w:p>
        </w:tc>
        <w:tc>
          <w:tcPr>
            <w:tcW w:w="1793" w:type="dxa"/>
            <w:vAlign w:val="center"/>
          </w:tcPr>
          <w:p w14:paraId="0FE1E91D">
            <w:pPr>
              <w:widowControl/>
              <w:jc w:val="center"/>
              <w:textAlignment w:val="center"/>
              <w:rPr>
                <w:rFonts w:ascii="宋体" w:hAnsi="宋体" w:eastAsia="宋体" w:cs="宋体"/>
                <w:b w:val="0"/>
                <w:bCs w:val="0"/>
                <w:kern w:val="2"/>
                <w:sz w:val="24"/>
                <w:szCs w:val="24"/>
                <w:highlight w:val="yellow"/>
              </w:rPr>
            </w:pPr>
          </w:p>
        </w:tc>
        <w:tc>
          <w:tcPr>
            <w:tcW w:w="1440" w:type="dxa"/>
            <w:vAlign w:val="center"/>
          </w:tcPr>
          <w:p w14:paraId="765C00EF">
            <w:pPr>
              <w:widowControl/>
              <w:textAlignment w:val="center"/>
              <w:rPr>
                <w:rFonts w:ascii="宋体" w:hAnsi="宋体" w:eastAsia="宋体" w:cs="宋体"/>
                <w:b w:val="0"/>
                <w:bCs w:val="0"/>
                <w:sz w:val="24"/>
                <w:szCs w:val="24"/>
              </w:rPr>
            </w:pPr>
          </w:p>
        </w:tc>
      </w:tr>
      <w:tr w14:paraId="25B6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3E5F39DE">
            <w:pPr>
              <w:pStyle w:val="5"/>
              <w:jc w:val="center"/>
              <w:rPr>
                <w:rFonts w:ascii="宋体" w:hAnsi="宋体" w:eastAsia="宋体" w:cs="宋体"/>
                <w:b w:val="0"/>
                <w:bCs w:val="0"/>
                <w:sz w:val="24"/>
                <w:szCs w:val="24"/>
                <w:lang w:bidi="ar"/>
              </w:rPr>
            </w:pPr>
          </w:p>
        </w:tc>
        <w:tc>
          <w:tcPr>
            <w:tcW w:w="2501" w:type="dxa"/>
            <w:vAlign w:val="center"/>
          </w:tcPr>
          <w:p w14:paraId="21C45800">
            <w:pPr>
              <w:pStyle w:val="5"/>
              <w:jc w:val="center"/>
              <w:rPr>
                <w:rFonts w:ascii="宋体" w:hAnsi="宋体" w:eastAsia="宋体" w:cs="宋体"/>
                <w:b w:val="0"/>
                <w:bCs w:val="0"/>
                <w:sz w:val="24"/>
                <w:szCs w:val="24"/>
                <w:lang w:bidi="ar"/>
              </w:rPr>
            </w:pPr>
            <w:r>
              <w:rPr>
                <w:rFonts w:hint="eastAsia" w:ascii="宋体" w:hAnsi="宋体" w:eastAsia="宋体" w:cs="宋体"/>
                <w:b w:val="0"/>
                <w:bCs w:val="0"/>
                <w:sz w:val="24"/>
                <w:szCs w:val="24"/>
                <w:lang w:bidi="ar"/>
              </w:rPr>
              <w:t>小计</w:t>
            </w:r>
          </w:p>
        </w:tc>
        <w:tc>
          <w:tcPr>
            <w:tcW w:w="1464" w:type="dxa"/>
            <w:vAlign w:val="center"/>
          </w:tcPr>
          <w:p w14:paraId="42412D1C">
            <w:pPr>
              <w:pStyle w:val="5"/>
              <w:jc w:val="center"/>
              <w:rPr>
                <w:rFonts w:ascii="宋体" w:hAnsi="宋体" w:eastAsia="宋体" w:cs="宋体"/>
                <w:b w:val="0"/>
                <w:bCs w:val="0"/>
                <w:sz w:val="24"/>
                <w:szCs w:val="24"/>
              </w:rPr>
            </w:pPr>
          </w:p>
        </w:tc>
        <w:tc>
          <w:tcPr>
            <w:tcW w:w="1793" w:type="dxa"/>
            <w:vAlign w:val="center"/>
          </w:tcPr>
          <w:p w14:paraId="134945B3">
            <w:pPr>
              <w:widowControl/>
              <w:jc w:val="center"/>
              <w:textAlignment w:val="center"/>
              <w:rPr>
                <w:rFonts w:ascii="宋体" w:hAnsi="宋体" w:eastAsia="宋体" w:cs="宋体"/>
                <w:b w:val="0"/>
                <w:bCs w:val="0"/>
                <w:kern w:val="2"/>
                <w:sz w:val="24"/>
                <w:szCs w:val="24"/>
              </w:rPr>
            </w:pPr>
          </w:p>
        </w:tc>
        <w:tc>
          <w:tcPr>
            <w:tcW w:w="1440" w:type="dxa"/>
            <w:vAlign w:val="center"/>
          </w:tcPr>
          <w:p w14:paraId="797233B2">
            <w:pPr>
              <w:widowControl/>
              <w:jc w:val="center"/>
              <w:textAlignment w:val="center"/>
              <w:rPr>
                <w:rFonts w:ascii="宋体" w:hAnsi="宋体" w:eastAsia="宋体" w:cs="宋体"/>
                <w:b w:val="0"/>
                <w:bCs w:val="0"/>
                <w:sz w:val="24"/>
                <w:szCs w:val="24"/>
              </w:rPr>
            </w:pPr>
          </w:p>
        </w:tc>
      </w:tr>
      <w:tr w14:paraId="1995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439" w:type="dxa"/>
            <w:gridSpan w:val="5"/>
            <w:vAlign w:val="center"/>
          </w:tcPr>
          <w:p w14:paraId="5928A5E0">
            <w:pPr>
              <w:pStyle w:val="5"/>
              <w:rPr>
                <w:rFonts w:ascii="宋体" w:hAnsi="宋体" w:eastAsia="新宋体" w:cs="宋体"/>
                <w:b w:val="0"/>
                <w:bCs w:val="0"/>
                <w:sz w:val="24"/>
                <w:szCs w:val="24"/>
              </w:rPr>
            </w:pPr>
            <w:r>
              <w:rPr>
                <w:rFonts w:hint="eastAsia" w:ascii="新宋体" w:hAnsi="新宋体" w:eastAsia="新宋体" w:cs="新宋体"/>
                <w:b w:val="0"/>
                <w:bCs w:val="0"/>
                <w:sz w:val="24"/>
                <w:szCs w:val="24"/>
              </w:rPr>
              <w:t>总报价：（大写）                     ，（小写）</w:t>
            </w:r>
          </w:p>
        </w:tc>
      </w:tr>
    </w:tbl>
    <w:p w14:paraId="1DE20553">
      <w:pPr>
        <w:pStyle w:val="6"/>
        <w:widowControl/>
        <w:spacing w:beforeAutospacing="0" w:afterAutospacing="0" w:line="300" w:lineRule="atLeast"/>
        <w:ind w:left="100" w:right="100" w:firstLine="420"/>
        <w:rPr>
          <w:rFonts w:ascii="新宋体" w:hAnsi="新宋体" w:eastAsia="新宋体" w:cs="新宋体"/>
          <w:b w:val="0"/>
          <w:bCs w:val="0"/>
          <w:color w:val="2B2B2B"/>
          <w:szCs w:val="24"/>
          <w:shd w:val="clear" w:color="auto" w:fill="FFFFFF"/>
        </w:rPr>
      </w:pPr>
      <w:r>
        <w:rPr>
          <w:rFonts w:hint="eastAsia" w:ascii="新宋体" w:hAnsi="新宋体" w:eastAsia="新宋体" w:cs="新宋体"/>
          <w:b w:val="0"/>
          <w:bCs w:val="0"/>
          <w:color w:val="2B2B2B"/>
          <w:szCs w:val="24"/>
          <w:shd w:val="clear" w:color="auto" w:fill="FFFFFF"/>
        </w:rPr>
        <w:t>注：1、总报价应与报价一览表的总价一致，若不一致将按照不利于报价人的内容进行评审。</w:t>
      </w:r>
    </w:p>
    <w:p w14:paraId="4D996F9B">
      <w:pPr>
        <w:pStyle w:val="6"/>
        <w:widowControl/>
        <w:numPr>
          <w:ilvl w:val="0"/>
          <w:numId w:val="1"/>
        </w:numPr>
        <w:shd w:val="clear" w:color="auto" w:fill="FFFFFF"/>
        <w:spacing w:beforeAutospacing="0" w:afterAutospacing="0" w:line="240" w:lineRule="atLeast"/>
        <w:ind w:firstLine="960"/>
        <w:rPr>
          <w:rFonts w:ascii="新宋体" w:hAnsi="新宋体" w:eastAsia="新宋体" w:cs="新宋体"/>
          <w:b w:val="0"/>
          <w:bCs w:val="0"/>
          <w:color w:val="2B2B2B"/>
          <w:szCs w:val="24"/>
          <w:shd w:val="clear" w:color="auto" w:fill="FFFFFF"/>
        </w:rPr>
      </w:pPr>
      <w:r>
        <w:rPr>
          <w:rFonts w:hint="eastAsia" w:ascii="新宋体" w:hAnsi="新宋体" w:eastAsia="新宋体" w:cs="新宋体"/>
          <w:b w:val="0"/>
          <w:bCs w:val="0"/>
          <w:color w:val="2B2B2B"/>
          <w:szCs w:val="24"/>
          <w:shd w:val="clear" w:color="auto" w:fill="FFFFFF"/>
        </w:rPr>
        <w:t>填写要求：本栏第3列应分别填列报价，未分别填列的报价视为无效报价。</w:t>
      </w:r>
    </w:p>
    <w:p w14:paraId="2472DCCC">
      <w:pPr>
        <w:pStyle w:val="6"/>
        <w:widowControl/>
        <w:shd w:val="clear" w:color="auto" w:fill="FFFFFF"/>
        <w:spacing w:beforeAutospacing="0" w:afterAutospacing="0" w:line="240" w:lineRule="atLeast"/>
        <w:ind w:left="960"/>
        <w:rPr>
          <w:rFonts w:ascii="宋体" w:hAnsi="宋体" w:eastAsia="宋体" w:cs="宋体"/>
          <w:b w:val="0"/>
          <w:bCs w:val="0"/>
          <w:color w:val="2B2B2B"/>
          <w:sz w:val="16"/>
          <w:szCs w:val="16"/>
        </w:rPr>
      </w:pPr>
      <w:r>
        <w:rPr>
          <w:rFonts w:hint="eastAsia" w:ascii="新宋体" w:hAnsi="新宋体" w:eastAsia="新宋体" w:cs="新宋体"/>
          <w:b w:val="0"/>
          <w:bCs w:val="0"/>
          <w:color w:val="2B2B2B"/>
          <w:szCs w:val="24"/>
          <w:shd w:val="clear" w:color="auto" w:fill="FFFFFF"/>
        </w:rPr>
        <w:t>3、本表为最终采购结算依据。</w:t>
      </w:r>
    </w:p>
    <w:p w14:paraId="2A9A337E">
      <w:pPr>
        <w:pStyle w:val="6"/>
        <w:widowControl/>
        <w:spacing w:beforeAutospacing="0" w:afterAutospacing="0" w:line="300" w:lineRule="atLeast"/>
        <w:ind w:left="100" w:right="100" w:firstLine="420"/>
        <w:rPr>
          <w:rFonts w:ascii="新宋体" w:hAnsi="新宋体" w:eastAsia="新宋体" w:cs="新宋体"/>
          <w:color w:val="2B2B2B"/>
          <w:szCs w:val="24"/>
          <w:shd w:val="clear" w:color="auto" w:fill="FFFFFF"/>
        </w:rPr>
      </w:pPr>
    </w:p>
    <w:p w14:paraId="11FE67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B62EF"/>
    <w:multiLevelType w:val="singleLevel"/>
    <w:tmpl w:val="0FAB62E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40977"/>
    <w:rsid w:val="5474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
      <w:bCs/>
      <w:sz w:val="21"/>
      <w:szCs w:val="21"/>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sz w:val="32"/>
      <w:szCs w:val="32"/>
    </w:rPr>
  </w:style>
  <w:style w:type="paragraph" w:styleId="4">
    <w:name w:val="endnote text"/>
    <w:basedOn w:val="1"/>
    <w:unhideWhenUsed/>
    <w:qFormat/>
    <w:uiPriority w:val="99"/>
    <w:pPr>
      <w:snapToGrid w:val="0"/>
      <w:jc w:val="left"/>
    </w:pPr>
  </w:style>
  <w:style w:type="paragraph" w:styleId="5">
    <w:name w:val="Balloon Text"/>
    <w:basedOn w:val="1"/>
    <w:next w:val="4"/>
    <w:qFormat/>
    <w:uiPriority w:val="0"/>
    <w:rPr>
      <w:sz w:val="18"/>
      <w:szCs w:val="18"/>
    </w:rPr>
  </w:style>
  <w:style w:type="paragraph" w:styleId="6">
    <w:name w:val="Normal (Web)"/>
    <w:basedOn w:val="1"/>
    <w:next w:val="7"/>
    <w:qFormat/>
    <w:uiPriority w:val="0"/>
    <w:pPr>
      <w:spacing w:beforeAutospacing="1" w:afterAutospacing="1"/>
      <w:jc w:val="left"/>
    </w:pPr>
    <w:rPr>
      <w:rFonts w:cs="Times New Roman"/>
      <w:sz w:val="24"/>
    </w:rPr>
  </w:style>
  <w:style w:type="paragraph" w:customStyle="1" w:styleId="7">
    <w:name w:val="样式 标题 3 + (中文) 黑体 小四 非加粗 段前: 7.8 磅 段后: 0 磅 行距: 固定值 20 磅"/>
    <w:basedOn w:val="3"/>
    <w:qFormat/>
    <w:uiPriority w:val="99"/>
    <w:pPr>
      <w:tabs>
        <w:tab w:val="left" w:pos="425"/>
      </w:tabs>
      <w:spacing w:line="400" w:lineRule="exact"/>
    </w:pPr>
    <w:rPr>
      <w:rFonts w:ascii="Times New Roman" w:hAnsi="Times New Roman" w:eastAsia="黑体" w:cs="宋体"/>
      <w:b w:val="0"/>
      <w:kern w:val="2"/>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2026-04-02T00:33:00Z</dcterms:created>
  <dc:creator>徐迅</dc:creator>
  <cp:lastModifiedBy>徐迅</cp:lastModifiedBy>
  <dcterms:modified xsi:type="dcterms:W3CDTF">2026-04-02T00:34:29Z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AC79D3B627764A599C5F513826C53138_11</vt:lpwstr>
  </property>
  <property fmtid="{D5CDD505-2E9C-101B-9397-08002B2CF9AE}" pid="4" name="KSOTemplateDocerSaveRecord">
    <vt:lpwstr>eyJoZGlkIjoiZTlkMjg4YmY3MDMyOTczNmUwZWRjMzBlZjQxOTg3YzAiLCJ1c2VySWQiOiI2MjEwNjI2MDEifQ==</vt:lpwstr>
  </property>
</Properties>
</file>